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BC34ED">
      <w:pPr>
        <w:suppressLineNumbers/>
        <w:tabs>
          <w:tab w:val="left" w:pos="5386"/>
        </w:tab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אריאל ממן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A001A6" w:rsidRDefault="00ED1CF8">
                <w:pPr>
                  <w:rPr>
                    <w:rFonts w:ascii="Arial (W1)" w:hAnsi="Arial (W1)"/>
                    <w:b/>
                    <w:bCs/>
                    <w:noProof w:val="0"/>
                    <w:sz w:val="28"/>
                    <w:szCs w:val="28"/>
                  </w:rPr>
                </w:pPr>
                <w:r>
                  <w:rPr>
                    <w:rFonts w:hint="cs"/>
                    <w:b/>
                    <w:bCs/>
                    <w:noProof w:val="0"/>
                    <w:sz w:val="28"/>
                    <w:rtl/>
                  </w:rPr>
                  <w:t>ה</w:t>
                </w:r>
                <w:r w:rsidR="006F4ECA">
                  <w:rPr>
                    <w:rFonts w:hint="cs"/>
                    <w:b/>
                    <w:bCs/>
                    <w:noProof w:val="0"/>
                    <w:sz w:val="28"/>
                    <w:rtl/>
                  </w:rPr>
                  <w:t>תובעים</w:t>
                </w:r>
              </w:p>
            </w:sdtContent>
          </w:sdt>
        </w:tc>
        <w:tc>
          <w:tcPr>
            <w:tcW w:w="5571" w:type="dxa"/>
          </w:tcPr>
          <w:p w:rsidR="006816EC" w:rsidRDefault="006816EC">
            <w:pPr>
              <w:rPr>
                <w:rFonts w:ascii="Arial (W1)" w:hAnsi="Arial (W1)"/>
                <w:b/>
                <w:bCs/>
                <w:noProof w:val="0"/>
                <w:sz w:val="28"/>
                <w:szCs w:val="28"/>
                <w:rtl/>
              </w:rPr>
            </w:pPr>
          </w:p>
          <w:p w:rsidR="006816EC" w:rsidRDefault="00E832FD" w:rsidP="00C7783A">
            <w:pPr>
              <w:rPr>
                <w:rFonts w:ascii="Arial (W1)" w:hAnsi="Arial (W1)"/>
                <w:b/>
                <w:bCs/>
                <w:noProof w:val="0"/>
                <w:sz w:val="28"/>
                <w:szCs w:val="28"/>
              </w:rPr>
            </w:pPr>
            <w:sdt>
              <w:sdtPr>
                <w:rPr>
                  <w:rFonts w:hint="cs"/>
                  <w:b/>
                  <w:bCs/>
                  <w:noProof w:val="0"/>
                  <w:sz w:val="28"/>
                  <w:rtl/>
                </w:rPr>
                <w:alias w:val="1462"/>
                <w:tag w:val="1462"/>
                <w:id w:val="-1143353124"/>
                <w:text w:multiLine="1"/>
              </w:sdtPr>
              <w:sdtEndPr/>
              <w:sdtContent>
                <w:r w:rsidR="00E44DDF">
                  <w:rPr>
                    <w:rFonts w:hint="cs"/>
                    <w:b/>
                    <w:bCs/>
                    <w:noProof w:val="0"/>
                    <w:sz w:val="28"/>
                    <w:rtl/>
                  </w:rPr>
                  <w:t>1</w:t>
                </w:r>
              </w:sdtContent>
            </w:sdt>
            <w:r w:rsidR="006816EC">
              <w:rPr>
                <w:rFonts w:hint="cs"/>
                <w:b/>
                <w:bCs/>
                <w:noProof w:val="0"/>
                <w:sz w:val="28"/>
                <w:rtl/>
              </w:rPr>
              <w:t>.</w:t>
            </w:r>
            <w:sdt>
              <w:sdtPr>
                <w:rPr>
                  <w:rFonts w:hint="cs"/>
                  <w:b/>
                  <w:bCs/>
                  <w:noProof w:val="0"/>
                  <w:sz w:val="28"/>
                  <w:rtl/>
                </w:rPr>
                <w:alias w:val="1478"/>
                <w:tag w:val="1478"/>
                <w:id w:val="160126198"/>
                <w:text w:multiLine="1"/>
              </w:sdtPr>
              <w:sdtEndPr/>
              <w:sdtContent>
                <w:r w:rsidR="00C7783A">
                  <w:rPr>
                    <w:rFonts w:hint="cs"/>
                    <w:b/>
                    <w:bCs/>
                    <w:noProof w:val="0"/>
                    <w:sz w:val="28"/>
                    <w:rtl/>
                  </w:rPr>
                  <w:t>י. ת.</w:t>
                </w:r>
              </w:sdtContent>
            </w:sdt>
            <w:r w:rsidR="009C358E" w:rsidRPr="009C358E">
              <w:rPr>
                <w:rFonts w:hint="cs"/>
                <w:b/>
                <w:bCs/>
                <w:noProof w:val="0"/>
                <w:sz w:val="28"/>
                <w:rtl/>
              </w:rPr>
              <w:t xml:space="preserve"> </w:t>
            </w:r>
          </w:p>
          <w:p w:rsidR="006816EC" w:rsidRDefault="00E832FD" w:rsidP="00C7783A">
            <w:pPr>
              <w:rPr>
                <w:rFonts w:ascii="Arial (W1)" w:hAnsi="Arial (W1)"/>
                <w:b/>
                <w:bCs/>
                <w:noProof w:val="0"/>
                <w:sz w:val="28"/>
                <w:szCs w:val="28"/>
              </w:rPr>
            </w:pPr>
            <w:sdt>
              <w:sdtPr>
                <w:rPr>
                  <w:rFonts w:hint="cs"/>
                  <w:b/>
                  <w:bCs/>
                  <w:noProof w:val="0"/>
                  <w:sz w:val="28"/>
                  <w:rtl/>
                </w:rPr>
                <w:alias w:val="1462"/>
                <w:tag w:val="1462"/>
                <w:id w:val="-1112661407"/>
                <w:text w:multiLine="1"/>
              </w:sdtPr>
              <w:sdtEndPr/>
              <w:sdtContent>
                <w:r w:rsidR="00E44DDF">
                  <w:rPr>
                    <w:rFonts w:hint="cs"/>
                    <w:b/>
                    <w:bCs/>
                    <w:noProof w:val="0"/>
                    <w:sz w:val="28"/>
                    <w:rtl/>
                  </w:rPr>
                  <w:t>2</w:t>
                </w:r>
              </w:sdtContent>
            </w:sdt>
            <w:r w:rsidR="006816EC">
              <w:rPr>
                <w:rFonts w:hint="cs"/>
                <w:b/>
                <w:bCs/>
                <w:noProof w:val="0"/>
                <w:sz w:val="28"/>
                <w:rtl/>
              </w:rPr>
              <w:t>.</w:t>
            </w:r>
            <w:sdt>
              <w:sdtPr>
                <w:rPr>
                  <w:rFonts w:hint="cs"/>
                  <w:b/>
                  <w:bCs/>
                  <w:noProof w:val="0"/>
                  <w:sz w:val="28"/>
                  <w:rtl/>
                </w:rPr>
                <w:alias w:val="1478"/>
                <w:tag w:val="1478"/>
                <w:id w:val="-1882238930"/>
                <w:text w:multiLine="1"/>
              </w:sdtPr>
              <w:sdtEndPr/>
              <w:sdtContent>
                <w:r w:rsidR="00C7783A">
                  <w:rPr>
                    <w:rFonts w:hint="cs"/>
                    <w:b/>
                    <w:bCs/>
                    <w:noProof w:val="0"/>
                    <w:sz w:val="28"/>
                    <w:rtl/>
                  </w:rPr>
                  <w:t>ר. ת.</w:t>
                </w:r>
              </w:sdtContent>
            </w:sdt>
            <w:r w:rsidR="009C358E" w:rsidRPr="009C358E">
              <w:rPr>
                <w:rFonts w:hint="cs"/>
                <w:b/>
                <w:bCs/>
                <w:noProof w:val="0"/>
                <w:sz w:val="28"/>
                <w:rtl/>
              </w:rPr>
              <w:t xml:space="preserve"> </w:t>
            </w:r>
          </w:p>
          <w:p w:rsidR="000B3F32" w:rsidRDefault="00E832FD" w:rsidP="00C7783A">
            <w:pPr>
              <w:rPr>
                <w:rFonts w:ascii="Arial" w:hAnsi="Arial"/>
                <w:b/>
                <w:bCs/>
                <w:noProof w:val="0"/>
                <w:sz w:val="26"/>
                <w:szCs w:val="26"/>
                <w:rtl/>
              </w:rPr>
            </w:pPr>
            <w:sdt>
              <w:sdtPr>
                <w:rPr>
                  <w:rFonts w:hint="cs"/>
                  <w:b/>
                  <w:bCs/>
                  <w:noProof w:val="0"/>
                  <w:sz w:val="28"/>
                  <w:rtl/>
                </w:rPr>
                <w:alias w:val="1462"/>
                <w:tag w:val="1462"/>
                <w:id w:val="1108244731"/>
                <w:text w:multiLine="1"/>
              </w:sdtPr>
              <w:sdtEndPr/>
              <w:sdtContent>
                <w:r w:rsidR="00E44DDF">
                  <w:rPr>
                    <w:rFonts w:hint="cs"/>
                    <w:b/>
                    <w:bCs/>
                    <w:noProof w:val="0"/>
                    <w:sz w:val="28"/>
                    <w:rtl/>
                  </w:rPr>
                  <w:t>3</w:t>
                </w:r>
              </w:sdtContent>
            </w:sdt>
            <w:r w:rsidR="006816EC">
              <w:rPr>
                <w:rFonts w:hint="cs"/>
                <w:b/>
                <w:bCs/>
                <w:noProof w:val="0"/>
                <w:sz w:val="28"/>
                <w:rtl/>
              </w:rPr>
              <w:t>.</w:t>
            </w:r>
            <w:sdt>
              <w:sdtPr>
                <w:rPr>
                  <w:rFonts w:hint="cs"/>
                  <w:b/>
                  <w:bCs/>
                  <w:noProof w:val="0"/>
                  <w:sz w:val="28"/>
                  <w:rtl/>
                </w:rPr>
                <w:alias w:val="1478"/>
                <w:tag w:val="1478"/>
                <w:id w:val="2014484631"/>
                <w:text w:multiLine="1"/>
              </w:sdtPr>
              <w:sdtEndPr/>
              <w:sdtContent>
                <w:r w:rsidR="00C7783A">
                  <w:rPr>
                    <w:rFonts w:hint="cs"/>
                    <w:b/>
                    <w:bCs/>
                    <w:noProof w:val="0"/>
                    <w:sz w:val="28"/>
                    <w:rtl/>
                  </w:rPr>
                  <w:t>ש. ת.</w:t>
                </w:r>
              </w:sdtContent>
            </w:sdt>
            <w:r w:rsidR="009C358E" w:rsidRPr="009C358E">
              <w:rPr>
                <w:rFonts w:hint="cs"/>
                <w:b/>
                <w:bCs/>
                <w:noProof w:val="0"/>
                <w:sz w:val="28"/>
                <w:rtl/>
              </w:rPr>
              <w:t xml:space="preserve"> </w:t>
            </w:r>
            <w:r w:rsidR="00E44DDF">
              <w:rPr>
                <w:rFonts w:hint="cs"/>
                <w:b/>
                <w:bCs/>
                <w:noProof w:val="0"/>
                <w:sz w:val="28"/>
                <w:rtl/>
              </w:rPr>
              <w:t xml:space="preserve"> </w:t>
            </w:r>
          </w:p>
          <w:p w:rsidR="006816EC" w:rsidRPr="000B3F32" w:rsidRDefault="00E44DDF">
            <w:pPr>
              <w:rPr>
                <w:rFonts w:ascii="Arial (W1)" w:hAnsi="Arial (W1)"/>
                <w:b/>
                <w:bCs/>
                <w:noProof w:val="0"/>
                <w:rtl/>
              </w:rPr>
            </w:pPr>
            <w:r w:rsidRPr="000B3F32">
              <w:rPr>
                <w:rFonts w:ascii="Arial" w:hAnsi="Arial"/>
                <w:b/>
                <w:bCs/>
                <w:noProof w:val="0"/>
                <w:rtl/>
              </w:rPr>
              <w:t>ע"י ב"כ עוה"ד</w:t>
            </w:r>
            <w:r w:rsidR="000B3F32" w:rsidRPr="000B3F32">
              <w:rPr>
                <w:rFonts w:ascii="Arial (W1)" w:hAnsi="Arial (W1)" w:hint="cs"/>
                <w:b/>
                <w:bCs/>
                <w:noProof w:val="0"/>
                <w:rtl/>
              </w:rPr>
              <w:t xml:space="preserve"> בן ציון הכהן</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E832FD">
            <w:pPr>
              <w:rPr>
                <w:rFonts w:ascii="Arial (W1)" w:hAnsi="Arial (W1)"/>
                <w:b/>
                <w:bCs/>
                <w:noProof w:val="0"/>
                <w:sz w:val="28"/>
                <w:szCs w:val="28"/>
              </w:rPr>
            </w:pPr>
            <w:sdt>
              <w:sdtPr>
                <w:rPr>
                  <w:rFonts w:hint="cs"/>
                  <w:rtl/>
                </w:rPr>
                <w:alias w:val="1184"/>
                <w:tag w:val="1184"/>
                <w:id w:val="-910234160"/>
                <w:text w:multiLine="1"/>
              </w:sdtPr>
              <w:sdtEndPr/>
              <w:sdtContent>
                <w:r w:rsidR="00ED1CF8">
                  <w:rPr>
                    <w:rFonts w:hint="cs"/>
                    <w:b/>
                    <w:bCs/>
                    <w:noProof w:val="0"/>
                    <w:sz w:val="28"/>
                    <w:rtl/>
                  </w:rPr>
                  <w:t>ה</w:t>
                </w:r>
                <w:r w:rsidR="00E44DDF">
                  <w:rPr>
                    <w:rFonts w:hint="cs"/>
                    <w:b/>
                    <w:bCs/>
                    <w:noProof w:val="0"/>
                    <w:sz w:val="28"/>
                    <w:rtl/>
                  </w:rPr>
                  <w:t>נתבעים</w:t>
                </w:r>
              </w:sdtContent>
            </w:sdt>
          </w:p>
        </w:tc>
        <w:tc>
          <w:tcPr>
            <w:tcW w:w="5571" w:type="dxa"/>
          </w:tcPr>
          <w:p w:rsidR="006816EC" w:rsidRDefault="00E832FD" w:rsidP="00C7783A">
            <w:pPr>
              <w:rPr>
                <w:rFonts w:ascii="Arial (W1)" w:hAnsi="Arial (W1)"/>
                <w:b/>
                <w:bCs/>
                <w:noProof w:val="0"/>
                <w:sz w:val="28"/>
                <w:szCs w:val="28"/>
              </w:rPr>
            </w:pPr>
            <w:sdt>
              <w:sdtPr>
                <w:rPr>
                  <w:rFonts w:hint="cs"/>
                  <w:rtl/>
                </w:rPr>
                <w:alias w:val="1571"/>
                <w:tag w:val="1571"/>
                <w:id w:val="-1361515445"/>
                <w:text w:multiLine="1"/>
              </w:sdtPr>
              <w:sdtEndPr/>
              <w:sdtContent>
                <w:r w:rsidR="00E44DDF">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C7783A">
                  <w:rPr>
                    <w:rFonts w:hint="cs"/>
                    <w:b/>
                    <w:bCs/>
                    <w:noProof w:val="0"/>
                    <w:sz w:val="28"/>
                    <w:rtl/>
                  </w:rPr>
                  <w:t>ד. ת.</w:t>
                </w:r>
              </w:sdtContent>
            </w:sdt>
            <w:r w:rsidR="009C358E" w:rsidRPr="009C358E">
              <w:rPr>
                <w:rFonts w:hint="cs"/>
                <w:b/>
                <w:bCs/>
                <w:noProof w:val="0"/>
                <w:sz w:val="28"/>
                <w:rtl/>
              </w:rPr>
              <w:t xml:space="preserve"> </w:t>
            </w:r>
          </w:p>
          <w:p w:rsidR="000B3F32" w:rsidRDefault="00E832FD" w:rsidP="00C7783A">
            <w:pPr>
              <w:rPr>
                <w:rFonts w:ascii="Arial" w:hAnsi="Arial"/>
                <w:b/>
                <w:bCs/>
                <w:noProof w:val="0"/>
                <w:sz w:val="26"/>
                <w:szCs w:val="26"/>
                <w:rtl/>
              </w:rPr>
            </w:pPr>
            <w:sdt>
              <w:sdtPr>
                <w:rPr>
                  <w:rFonts w:hint="cs"/>
                  <w:rtl/>
                </w:rPr>
                <w:alias w:val="1571"/>
                <w:tag w:val="1571"/>
                <w:id w:val="-404144410"/>
                <w:text w:multiLine="1"/>
              </w:sdtPr>
              <w:sdtEndPr/>
              <w:sdtContent>
                <w:r w:rsidR="00E44DDF">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1155733218"/>
                <w:text w:multiLine="1"/>
              </w:sdtPr>
              <w:sdtEndPr/>
              <w:sdtContent>
                <w:r w:rsidR="00C7783A">
                  <w:rPr>
                    <w:rFonts w:hint="cs"/>
                    <w:b/>
                    <w:bCs/>
                    <w:noProof w:val="0"/>
                    <w:sz w:val="28"/>
                    <w:rtl/>
                  </w:rPr>
                  <w:t>מ. פ.</w:t>
                </w:r>
              </w:sdtContent>
            </w:sdt>
            <w:r w:rsidR="009C358E" w:rsidRPr="009C358E">
              <w:rPr>
                <w:rFonts w:hint="cs"/>
                <w:b/>
                <w:bCs/>
                <w:noProof w:val="0"/>
                <w:sz w:val="28"/>
                <w:rtl/>
              </w:rPr>
              <w:t xml:space="preserve"> </w:t>
            </w:r>
            <w:r w:rsidR="00E44DDF">
              <w:rPr>
                <w:rFonts w:hint="cs"/>
                <w:rtl/>
              </w:rPr>
              <w:t xml:space="preserve"> </w:t>
            </w:r>
          </w:p>
          <w:p w:rsidR="006816EC" w:rsidRPr="00AD7EB4" w:rsidRDefault="00E44DDF">
            <w:pPr>
              <w:rPr>
                <w:rFonts w:ascii="Arial (W1)" w:hAnsi="Arial (W1)"/>
                <w:b/>
                <w:bCs/>
                <w:noProof w:val="0"/>
              </w:rPr>
            </w:pPr>
            <w:r w:rsidRPr="007A2121">
              <w:rPr>
                <w:rFonts w:ascii="Arial" w:hAnsi="Arial"/>
                <w:b/>
                <w:bCs/>
                <w:noProof w:val="0"/>
                <w:rtl/>
              </w:rPr>
              <w:t>ע"י ב"כ עוה"ד</w:t>
            </w:r>
            <w:r w:rsidR="007A2121">
              <w:rPr>
                <w:rFonts w:ascii="Arial (W1)" w:hAnsi="Arial (W1)" w:hint="cs"/>
                <w:b/>
                <w:bCs/>
                <w:noProof w:val="0"/>
                <w:rtl/>
              </w:rPr>
              <w:t xml:space="preserve"> עומרי אלירז</w:t>
            </w:r>
          </w:p>
          <w:p w:rsidR="00AD7EB4" w:rsidRDefault="00E832FD" w:rsidP="00AD7EB4">
            <w:pPr>
              <w:rPr>
                <w:rtl/>
              </w:rPr>
            </w:pPr>
            <w:sdt>
              <w:sdtPr>
                <w:rPr>
                  <w:rFonts w:hint="cs"/>
                  <w:rtl/>
                </w:rPr>
                <w:alias w:val="1571"/>
                <w:tag w:val="1571"/>
                <w:id w:val="201060170"/>
                <w:text w:multiLine="1"/>
              </w:sdtPr>
              <w:sdtEndPr/>
              <w:sdtContent>
                <w:r w:rsidR="00AD7EB4">
                  <w:rPr>
                    <w:rFonts w:hint="cs"/>
                    <w:b/>
                    <w:bCs/>
                    <w:noProof w:val="0"/>
                    <w:sz w:val="28"/>
                    <w:rtl/>
                  </w:rPr>
                  <w:t>3</w:t>
                </w:r>
              </w:sdtContent>
            </w:sdt>
            <w:r w:rsidR="006816EC">
              <w:rPr>
                <w:rFonts w:hint="cs"/>
                <w:b/>
                <w:bCs/>
                <w:noProof w:val="0"/>
                <w:sz w:val="28"/>
                <w:rtl/>
              </w:rPr>
              <w:t>.</w:t>
            </w:r>
            <w:sdt>
              <w:sdtPr>
                <w:rPr>
                  <w:rFonts w:hint="cs"/>
                  <w:b/>
                  <w:bCs/>
                  <w:noProof w:val="0"/>
                  <w:sz w:val="28"/>
                  <w:rtl/>
                </w:rPr>
                <w:alias w:val="1486"/>
                <w:tag w:val="1486"/>
                <w:id w:val="1968393101"/>
                <w:text w:multiLine="1"/>
              </w:sdtPr>
              <w:sdtEndPr/>
              <w:sdtContent>
                <w:r w:rsidR="006A14E1">
                  <w:rPr>
                    <w:rFonts w:hint="cs"/>
                    <w:b/>
                    <w:bCs/>
                    <w:noProof w:val="0"/>
                    <w:sz w:val="28"/>
                    <w:rtl/>
                  </w:rPr>
                  <w:t>רשות מקרקעי ישראל</w:t>
                </w:r>
              </w:sdtContent>
            </w:sdt>
            <w:r w:rsidR="00E44DDF">
              <w:rPr>
                <w:rFonts w:hint="cs"/>
                <w:rtl/>
              </w:rPr>
              <w:t xml:space="preserve"> </w:t>
            </w:r>
          </w:p>
          <w:p w:rsidR="006816EC" w:rsidRPr="00AD7EB4" w:rsidRDefault="007A2121" w:rsidP="007A2121">
            <w:pPr>
              <w:rPr>
                <w:rFonts w:ascii="Arial (W1)" w:hAnsi="Arial (W1)"/>
                <w:b/>
                <w:bCs/>
                <w:noProof w:val="0"/>
                <w:sz w:val="26"/>
                <w:szCs w:val="26"/>
              </w:rPr>
            </w:pPr>
            <w:r w:rsidRPr="006A14E1">
              <w:rPr>
                <w:rFonts w:ascii="Arial" w:hAnsi="Arial"/>
                <w:b/>
                <w:bCs/>
                <w:noProof w:val="0"/>
                <w:rtl/>
              </w:rPr>
              <w:t xml:space="preserve">ע"י </w:t>
            </w:r>
            <w:r>
              <w:rPr>
                <w:rFonts w:ascii="Arial" w:hAnsi="Arial" w:hint="cs"/>
                <w:b/>
                <w:bCs/>
                <w:noProof w:val="0"/>
                <w:rtl/>
              </w:rPr>
              <w:t>פרקליטות מחוז</w:t>
            </w:r>
            <w:r w:rsidR="006A14E1">
              <w:rPr>
                <w:rFonts w:ascii="Arial" w:hAnsi="Arial" w:hint="cs"/>
                <w:b/>
                <w:bCs/>
                <w:noProof w:val="0"/>
                <w:rtl/>
              </w:rPr>
              <w:t xml:space="preserve"> דרום- אזרחי</w:t>
            </w:r>
          </w:p>
          <w:p w:rsidR="006816EC" w:rsidRDefault="00E832FD" w:rsidP="007A2121">
            <w:pPr>
              <w:rPr>
                <w:rFonts w:ascii="Arial (W1)" w:hAnsi="Arial (W1)"/>
                <w:b/>
                <w:bCs/>
                <w:noProof w:val="0"/>
                <w:sz w:val="28"/>
                <w:szCs w:val="28"/>
              </w:rPr>
            </w:pPr>
            <w:sdt>
              <w:sdtPr>
                <w:rPr>
                  <w:rFonts w:hint="cs"/>
                  <w:rtl/>
                </w:rPr>
                <w:alias w:val="1571"/>
                <w:tag w:val="1571"/>
                <w:id w:val="-1277247111"/>
                <w:text w:multiLine="1"/>
              </w:sdtPr>
              <w:sdtEndPr/>
              <w:sdtContent>
                <w:r w:rsidR="007A2121">
                  <w:rPr>
                    <w:rFonts w:hint="cs"/>
                    <w:b/>
                    <w:bCs/>
                    <w:noProof w:val="0"/>
                    <w:sz w:val="28"/>
                    <w:rtl/>
                  </w:rPr>
                  <w:t>4</w:t>
                </w:r>
              </w:sdtContent>
            </w:sdt>
            <w:r w:rsidR="006816EC">
              <w:rPr>
                <w:rFonts w:hint="cs"/>
                <w:b/>
                <w:bCs/>
                <w:noProof w:val="0"/>
                <w:sz w:val="28"/>
                <w:rtl/>
              </w:rPr>
              <w:t>.</w:t>
            </w:r>
            <w:sdt>
              <w:sdtPr>
                <w:rPr>
                  <w:rFonts w:hint="cs"/>
                  <w:b/>
                  <w:bCs/>
                  <w:noProof w:val="0"/>
                  <w:sz w:val="28"/>
                  <w:rtl/>
                </w:rPr>
                <w:alias w:val="1486"/>
                <w:tag w:val="1486"/>
                <w:id w:val="2057269940"/>
                <w:text w:multiLine="1"/>
              </w:sdtPr>
              <w:sdtEndPr/>
              <w:sdtContent>
                <w:r w:rsidR="00AD7EB4">
                  <w:rPr>
                    <w:rFonts w:hint="cs"/>
                    <w:b/>
                    <w:bCs/>
                    <w:noProof w:val="0"/>
                    <w:sz w:val="28"/>
                    <w:rtl/>
                  </w:rPr>
                  <w:t>הסוכנות היהודית</w:t>
                </w:r>
              </w:sdtContent>
            </w:sdt>
          </w:p>
          <w:p w:rsidR="006533DE" w:rsidRDefault="00E832FD" w:rsidP="007A2121">
            <w:pPr>
              <w:rPr>
                <w:rFonts w:ascii="Arial" w:hAnsi="Arial"/>
                <w:b/>
                <w:bCs/>
                <w:noProof w:val="0"/>
                <w:highlight w:val="yellow"/>
                <w:rtl/>
              </w:rPr>
            </w:pPr>
            <w:sdt>
              <w:sdtPr>
                <w:rPr>
                  <w:rFonts w:hint="cs"/>
                  <w:rtl/>
                </w:rPr>
                <w:alias w:val="1571"/>
                <w:tag w:val="1571"/>
                <w:id w:val="-1656293012"/>
                <w:text w:multiLine="1"/>
              </w:sdtPr>
              <w:sdtEndPr/>
              <w:sdtContent>
                <w:r w:rsidR="007A2121">
                  <w:rPr>
                    <w:rFonts w:hint="cs"/>
                    <w:b/>
                    <w:bCs/>
                    <w:noProof w:val="0"/>
                    <w:sz w:val="28"/>
                    <w:rtl/>
                  </w:rPr>
                  <w:t>5</w:t>
                </w:r>
              </w:sdtContent>
            </w:sdt>
            <w:r w:rsidR="006816EC">
              <w:rPr>
                <w:rFonts w:hint="cs"/>
                <w:b/>
                <w:bCs/>
                <w:noProof w:val="0"/>
                <w:sz w:val="28"/>
                <w:rtl/>
              </w:rPr>
              <w:t>.</w:t>
            </w:r>
            <w:sdt>
              <w:sdtPr>
                <w:rPr>
                  <w:rFonts w:hint="cs"/>
                  <w:b/>
                  <w:bCs/>
                  <w:noProof w:val="0"/>
                  <w:rtl/>
                </w:rPr>
                <w:alias w:val="1486"/>
                <w:tag w:val="1486"/>
                <w:id w:val="1944655988"/>
                <w:text w:multiLine="1"/>
              </w:sdtPr>
              <w:sdtEndPr/>
              <w:sdtContent>
                <w:r w:rsidR="00C7783A">
                  <w:rPr>
                    <w:rFonts w:hint="cs"/>
                    <w:b/>
                    <w:bCs/>
                    <w:noProof w:val="0"/>
                    <w:rtl/>
                  </w:rPr>
                  <w:t>מושב פלוני</w:t>
                </w:r>
                <w:r w:rsidR="00E44DDF" w:rsidRPr="00AD7EB4">
                  <w:rPr>
                    <w:rFonts w:hint="cs"/>
                    <w:b/>
                    <w:bCs/>
                    <w:noProof w:val="0"/>
                    <w:rtl/>
                  </w:rPr>
                  <w:t xml:space="preserve"> </w:t>
                </w:r>
              </w:sdtContent>
            </w:sdt>
          </w:p>
          <w:p w:rsidR="006816EC" w:rsidRDefault="006533DE" w:rsidP="007A2121">
            <w:pPr>
              <w:rPr>
                <w:rFonts w:ascii="Arial (W1)" w:hAnsi="Arial (W1)"/>
                <w:b/>
                <w:bCs/>
                <w:noProof w:val="0"/>
                <w:sz w:val="28"/>
                <w:szCs w:val="28"/>
                <w:rtl/>
              </w:rPr>
            </w:pPr>
            <w:r w:rsidRPr="006533DE">
              <w:rPr>
                <w:rFonts w:ascii="Arial" w:hAnsi="Arial"/>
                <w:b/>
                <w:bCs/>
                <w:noProof w:val="0"/>
                <w:rtl/>
              </w:rPr>
              <w:t>ע"י ב"כ עוה"</w:t>
            </w:r>
            <w:r w:rsidRPr="006533DE">
              <w:rPr>
                <w:rFonts w:ascii="Arial" w:hAnsi="Arial" w:hint="cs"/>
                <w:b/>
                <w:bCs/>
                <w:noProof w:val="0"/>
                <w:rtl/>
              </w:rPr>
              <w:t>ד</w:t>
            </w:r>
            <w:r>
              <w:rPr>
                <w:rFonts w:ascii="Arial" w:hAnsi="Arial" w:hint="cs"/>
                <w:b/>
                <w:bCs/>
                <w:noProof w:val="0"/>
                <w:rtl/>
              </w:rPr>
              <w:t xml:space="preserve"> אריה שפירא, גלי פלד ואח'</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tl/>
              </w:rPr>
            </w:pPr>
          </w:p>
          <w:p w:rsidR="00AD7EB4" w:rsidRDefault="00E832FD" w:rsidP="00C7783A">
            <w:pPr>
              <w:rPr>
                <w:rFonts w:ascii="Arial (W1)" w:hAnsi="Arial (W1)"/>
                <w:b/>
                <w:bCs/>
                <w:noProof w:val="0"/>
                <w:sz w:val="28"/>
                <w:szCs w:val="28"/>
              </w:rPr>
            </w:pPr>
            <w:sdt>
              <w:sdtPr>
                <w:rPr>
                  <w:rFonts w:hint="cs"/>
                  <w:b/>
                  <w:bCs/>
                  <w:noProof w:val="0"/>
                  <w:sz w:val="28"/>
                  <w:rtl/>
                </w:rPr>
                <w:alias w:val="1486"/>
                <w:tag w:val="1486"/>
                <w:id w:val="212703489"/>
                <w:text w:multiLine="1"/>
              </w:sdtPr>
              <w:sdtEndPr/>
              <w:sdtContent>
                <w:r w:rsidR="00C7783A">
                  <w:rPr>
                    <w:rFonts w:hint="cs"/>
                    <w:b/>
                    <w:bCs/>
                    <w:noProof w:val="0"/>
                    <w:sz w:val="28"/>
                    <w:rtl/>
                  </w:rPr>
                  <w:t>בעניין  י. ת.</w:t>
                </w:r>
                <w:r w:rsidR="00AD7EB4">
                  <w:rPr>
                    <w:rFonts w:hint="cs"/>
                    <w:b/>
                    <w:bCs/>
                    <w:noProof w:val="0"/>
                    <w:sz w:val="28"/>
                    <w:rtl/>
                  </w:rPr>
                  <w:t xml:space="preserve"> ז"ל (המנוח)</w:t>
                </w:r>
              </w:sdtContent>
            </w:sdt>
          </w:p>
          <w:p w:rsidR="00D36A71" w:rsidRDefault="00D36A71">
            <w:pPr>
              <w:rPr>
                <w:rFonts w:ascii="Arial (W1)" w:hAnsi="Arial (W1)"/>
                <w:b/>
                <w:bCs/>
                <w:noProof w:val="0"/>
                <w:sz w:val="28"/>
                <w:szCs w:val="28"/>
                <w:rtl/>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5B404B" w:rsidRDefault="005B404B" w:rsidP="00955959">
      <w:pPr>
        <w:spacing w:line="360" w:lineRule="auto"/>
        <w:jc w:val="both"/>
        <w:rPr>
          <w:rFonts w:ascii="Arial" w:hAnsi="Arial"/>
          <w:noProof w:val="0"/>
        </w:rPr>
      </w:pPr>
      <w:r>
        <w:rPr>
          <w:rFonts w:ascii="Arial" w:hAnsi="Arial"/>
          <w:noProof w:val="0"/>
          <w:rtl/>
        </w:rPr>
        <w:t>לפני תובענה לסעד ה</w:t>
      </w:r>
      <w:r w:rsidR="000E3871">
        <w:rPr>
          <w:rFonts w:ascii="Arial" w:hAnsi="Arial"/>
          <w:noProof w:val="0"/>
          <w:rtl/>
        </w:rPr>
        <w:t>צהרתי</w:t>
      </w:r>
      <w:r w:rsidR="009376DB">
        <w:rPr>
          <w:rFonts w:ascii="Arial" w:hAnsi="Arial" w:hint="cs"/>
          <w:noProof w:val="0"/>
          <w:rtl/>
        </w:rPr>
        <w:t>, שהיא למעשה תביעה לקביעת היקף עיזבון המנוח</w:t>
      </w:r>
      <w:r w:rsidR="000E3871">
        <w:rPr>
          <w:rFonts w:ascii="Arial" w:hAnsi="Arial"/>
          <w:noProof w:val="0"/>
          <w:rtl/>
        </w:rPr>
        <w:t xml:space="preserve">, במסגרתה עתרו התובעים </w:t>
      </w:r>
      <w:r w:rsidR="000E3871">
        <w:rPr>
          <w:rFonts w:ascii="Arial" w:hAnsi="Arial" w:hint="cs"/>
          <w:noProof w:val="0"/>
          <w:rtl/>
        </w:rPr>
        <w:t xml:space="preserve">להורות </w:t>
      </w:r>
      <w:r w:rsidR="000E3871">
        <w:rPr>
          <w:rFonts w:ascii="Arial" w:hAnsi="Arial"/>
          <w:noProof w:val="0"/>
          <w:rtl/>
        </w:rPr>
        <w:t>כי</w:t>
      </w:r>
      <w:r w:rsidR="00F74320">
        <w:rPr>
          <w:rFonts w:ascii="Arial" w:hAnsi="Arial"/>
          <w:noProof w:val="0"/>
          <w:rtl/>
        </w:rPr>
        <w:t xml:space="preserve"> </w:t>
      </w:r>
      <w:r w:rsidR="00117354">
        <w:rPr>
          <w:rFonts w:ascii="Arial" w:hAnsi="Arial"/>
          <w:noProof w:val="0"/>
          <w:rtl/>
        </w:rPr>
        <w:t>בית</w:t>
      </w:r>
      <w:r w:rsidR="00C7783A">
        <w:rPr>
          <w:rFonts w:ascii="Arial" w:hAnsi="Arial"/>
          <w:noProof w:val="0"/>
          <w:rtl/>
        </w:rPr>
        <w:t xml:space="preserve"> מס' </w:t>
      </w:r>
      <w:r w:rsidR="00C7783A">
        <w:rPr>
          <w:rFonts w:ascii="Arial" w:hAnsi="Arial" w:hint="cs"/>
          <w:noProof w:val="0"/>
          <w:rtl/>
        </w:rPr>
        <w:t xml:space="preserve">** </w:t>
      </w:r>
      <w:r w:rsidR="00F74320">
        <w:rPr>
          <w:rFonts w:ascii="Arial" w:hAnsi="Arial"/>
          <w:noProof w:val="0"/>
          <w:rtl/>
        </w:rPr>
        <w:t xml:space="preserve">והמגרש </w:t>
      </w:r>
      <w:r w:rsidR="00F74320">
        <w:rPr>
          <w:rFonts w:ascii="Arial" w:hAnsi="Arial" w:hint="cs"/>
          <w:noProof w:val="0"/>
          <w:rtl/>
        </w:rPr>
        <w:t xml:space="preserve">הצמוד לו </w:t>
      </w:r>
      <w:r w:rsidR="00F74320">
        <w:rPr>
          <w:rFonts w:ascii="Arial" w:hAnsi="Arial"/>
          <w:noProof w:val="0"/>
          <w:rtl/>
        </w:rPr>
        <w:t xml:space="preserve">במושב </w:t>
      </w:r>
      <w:r w:rsidR="00C7783A">
        <w:rPr>
          <w:rFonts w:ascii="Arial" w:hAnsi="Arial"/>
          <w:noProof w:val="0"/>
          <w:rtl/>
        </w:rPr>
        <w:t>פלוני</w:t>
      </w:r>
      <w:r w:rsidR="00F74320">
        <w:rPr>
          <w:rFonts w:ascii="Arial" w:hAnsi="Arial" w:hint="cs"/>
          <w:noProof w:val="0"/>
          <w:rtl/>
        </w:rPr>
        <w:t>,</w:t>
      </w:r>
      <w:r w:rsidR="00F74320">
        <w:rPr>
          <w:rFonts w:ascii="Arial" w:hAnsi="Arial"/>
          <w:noProof w:val="0"/>
          <w:rtl/>
        </w:rPr>
        <w:t xml:space="preserve"> </w:t>
      </w:r>
      <w:r>
        <w:rPr>
          <w:rFonts w:ascii="Arial" w:hAnsi="Arial"/>
          <w:noProof w:val="0"/>
          <w:rtl/>
        </w:rPr>
        <w:t>הרשומים על שם המנוח</w:t>
      </w:r>
      <w:r w:rsidR="00F74320">
        <w:rPr>
          <w:rFonts w:ascii="Arial" w:hAnsi="Arial" w:hint="cs"/>
          <w:noProof w:val="0"/>
          <w:rtl/>
        </w:rPr>
        <w:t>,</w:t>
      </w:r>
      <w:r>
        <w:rPr>
          <w:rFonts w:ascii="Arial" w:hAnsi="Arial"/>
          <w:noProof w:val="0"/>
          <w:rtl/>
        </w:rPr>
        <w:t xml:space="preserve"> אינם חלק ממסת נכסי העיזבון, זאת הגם שהמנוח ציווה אותם בצוואתו לנתבעים 1 ו-2</w:t>
      </w:r>
      <w:r w:rsidR="000E3871">
        <w:rPr>
          <w:rFonts w:ascii="Arial" w:hAnsi="Arial" w:hint="cs"/>
          <w:noProof w:val="0"/>
          <w:rtl/>
        </w:rPr>
        <w:t>. לדידם של התובעים</w:t>
      </w:r>
      <w:r w:rsidR="000E3871">
        <w:rPr>
          <w:rFonts w:ascii="Arial" w:hAnsi="Arial"/>
          <w:noProof w:val="0"/>
          <w:rtl/>
        </w:rPr>
        <w:t xml:space="preserve"> יש להורות על רישומ</w:t>
      </w:r>
      <w:r w:rsidR="000E3871">
        <w:rPr>
          <w:rFonts w:ascii="Arial" w:hAnsi="Arial" w:hint="cs"/>
          <w:noProof w:val="0"/>
          <w:rtl/>
        </w:rPr>
        <w:t>ם של אלו</w:t>
      </w:r>
      <w:r>
        <w:rPr>
          <w:rFonts w:ascii="Arial" w:hAnsi="Arial"/>
          <w:noProof w:val="0"/>
          <w:rtl/>
        </w:rPr>
        <w:t xml:space="preserve"> על שם התובע 1, או לחילופין להורות כי </w:t>
      </w:r>
      <w:r w:rsidR="000E3871">
        <w:rPr>
          <w:rFonts w:ascii="Arial" w:hAnsi="Arial" w:hint="cs"/>
          <w:noProof w:val="0"/>
          <w:rtl/>
        </w:rPr>
        <w:t xml:space="preserve">שוויים </w:t>
      </w:r>
      <w:r w:rsidR="000E3871">
        <w:rPr>
          <w:rFonts w:ascii="Arial" w:hAnsi="Arial"/>
          <w:noProof w:val="0"/>
          <w:rtl/>
        </w:rPr>
        <w:t>יחולק</w:t>
      </w:r>
      <w:r w:rsidR="00955959">
        <w:rPr>
          <w:rFonts w:ascii="Arial" w:hAnsi="Arial" w:hint="cs"/>
          <w:noProof w:val="0"/>
          <w:rtl/>
        </w:rPr>
        <w:t xml:space="preserve"> </w:t>
      </w:r>
      <w:r w:rsidR="00955959">
        <w:rPr>
          <w:rFonts w:ascii="Arial" w:hAnsi="Arial"/>
          <w:noProof w:val="0"/>
          <w:rtl/>
        </w:rPr>
        <w:t>בחלקים שווים</w:t>
      </w:r>
      <w:r w:rsidR="00117354">
        <w:rPr>
          <w:rFonts w:ascii="Arial" w:hAnsi="Arial"/>
          <w:noProof w:val="0"/>
          <w:rtl/>
        </w:rPr>
        <w:t xml:space="preserve"> </w:t>
      </w:r>
      <w:r w:rsidR="00117354">
        <w:rPr>
          <w:rFonts w:ascii="Arial" w:hAnsi="Arial" w:hint="cs"/>
          <w:noProof w:val="0"/>
          <w:rtl/>
        </w:rPr>
        <w:t>בין התובעים והנתבע 1</w:t>
      </w:r>
      <w:r w:rsidR="00955959">
        <w:rPr>
          <w:rFonts w:ascii="Arial" w:hAnsi="Arial"/>
          <w:noProof w:val="0"/>
          <w:rtl/>
        </w:rPr>
        <w:t>,</w:t>
      </w:r>
      <w:r>
        <w:rPr>
          <w:rFonts w:ascii="Arial" w:hAnsi="Arial"/>
          <w:noProof w:val="0"/>
          <w:rtl/>
        </w:rPr>
        <w:t xml:space="preserve"> </w:t>
      </w:r>
      <w:r w:rsidR="000E3871">
        <w:rPr>
          <w:rFonts w:ascii="Arial" w:hAnsi="Arial" w:hint="cs"/>
          <w:noProof w:val="0"/>
          <w:rtl/>
        </w:rPr>
        <w:t>תוך ש</w:t>
      </w:r>
      <w:r>
        <w:rPr>
          <w:rFonts w:ascii="Arial" w:hAnsi="Arial"/>
          <w:noProof w:val="0"/>
          <w:rtl/>
        </w:rPr>
        <w:t xml:space="preserve">נתבע 1 </w:t>
      </w:r>
      <w:r w:rsidR="000E3871">
        <w:rPr>
          <w:rFonts w:ascii="Arial" w:hAnsi="Arial" w:hint="cs"/>
          <w:noProof w:val="0"/>
          <w:rtl/>
        </w:rPr>
        <w:t>יפצה</w:t>
      </w:r>
      <w:r>
        <w:rPr>
          <w:rFonts w:ascii="Arial" w:hAnsi="Arial"/>
          <w:noProof w:val="0"/>
          <w:rtl/>
        </w:rPr>
        <w:t xml:space="preserve"> את יתר ילדי המנוח</w:t>
      </w:r>
      <w:r w:rsidR="000E3871">
        <w:rPr>
          <w:rFonts w:ascii="Arial" w:hAnsi="Arial" w:hint="cs"/>
          <w:noProof w:val="0"/>
          <w:rtl/>
        </w:rPr>
        <w:t xml:space="preserve"> בגין חלקם היחסי</w:t>
      </w:r>
      <w:r>
        <w:rPr>
          <w:rFonts w:ascii="Arial" w:hAnsi="Arial"/>
          <w:noProof w:val="0"/>
          <w:rtl/>
        </w:rPr>
        <w:t>.</w:t>
      </w:r>
    </w:p>
    <w:p w:rsidR="005B404B" w:rsidRPr="00955959" w:rsidRDefault="005B404B" w:rsidP="005B404B">
      <w:pPr>
        <w:spacing w:line="360" w:lineRule="auto"/>
        <w:jc w:val="both"/>
        <w:rPr>
          <w:rFonts w:ascii="Arial" w:hAnsi="Arial"/>
          <w:noProof w:val="0"/>
          <w:rtl/>
        </w:rPr>
      </w:pPr>
    </w:p>
    <w:p w:rsidR="005B404B" w:rsidRDefault="007E3BEF" w:rsidP="005B404B">
      <w:pPr>
        <w:spacing w:line="360" w:lineRule="auto"/>
        <w:jc w:val="both"/>
        <w:rPr>
          <w:rFonts w:ascii="Arial" w:hAnsi="Arial"/>
          <w:b/>
          <w:bCs/>
          <w:noProof w:val="0"/>
          <w:u w:val="single"/>
          <w:rtl/>
        </w:rPr>
      </w:pPr>
      <w:r>
        <w:rPr>
          <w:rFonts w:ascii="Arial" w:hAnsi="Arial"/>
          <w:b/>
          <w:bCs/>
          <w:noProof w:val="0"/>
          <w:u w:val="single"/>
          <w:rtl/>
        </w:rPr>
        <w:t xml:space="preserve">רקע </w:t>
      </w:r>
      <w:r>
        <w:rPr>
          <w:rFonts w:ascii="Arial" w:hAnsi="Arial" w:hint="cs"/>
          <w:b/>
          <w:bCs/>
          <w:noProof w:val="0"/>
          <w:u w:val="single"/>
          <w:rtl/>
        </w:rPr>
        <w:t>עובדתי ודיוני</w:t>
      </w:r>
      <w:r w:rsidR="005B404B">
        <w:rPr>
          <w:rFonts w:ascii="Arial" w:hAnsi="Arial"/>
          <w:b/>
          <w:bCs/>
          <w:noProof w:val="0"/>
          <w:u w:val="single"/>
          <w:rtl/>
        </w:rPr>
        <w:t>:</w:t>
      </w:r>
    </w:p>
    <w:p w:rsidR="005B404B" w:rsidRDefault="005B404B" w:rsidP="005B404B">
      <w:pPr>
        <w:pStyle w:val="ad"/>
        <w:numPr>
          <w:ilvl w:val="0"/>
          <w:numId w:val="4"/>
        </w:numPr>
        <w:spacing w:line="360" w:lineRule="auto"/>
        <w:jc w:val="both"/>
        <w:rPr>
          <w:rFonts w:ascii="Arial" w:hAnsi="Arial"/>
          <w:noProof w:val="0"/>
        </w:rPr>
      </w:pPr>
      <w:r>
        <w:rPr>
          <w:rFonts w:ascii="Arial" w:hAnsi="Arial"/>
          <w:noProof w:val="0"/>
          <w:rtl/>
        </w:rPr>
        <w:t>התובעים והנתבע</w:t>
      </w:r>
      <w:r w:rsidR="00C7783A">
        <w:rPr>
          <w:rFonts w:ascii="Arial" w:hAnsi="Arial"/>
          <w:noProof w:val="0"/>
          <w:rtl/>
        </w:rPr>
        <w:t xml:space="preserve"> 1 הינם ילדיו של המנוח, מר </w:t>
      </w:r>
      <w:r w:rsidR="00C7783A">
        <w:rPr>
          <w:rFonts w:ascii="Arial" w:hAnsi="Arial" w:hint="cs"/>
          <w:noProof w:val="0"/>
          <w:rtl/>
        </w:rPr>
        <w:t xml:space="preserve">י. </w:t>
      </w:r>
      <w:r w:rsidR="00C7783A">
        <w:rPr>
          <w:rFonts w:ascii="Arial" w:hAnsi="Arial"/>
          <w:noProof w:val="0"/>
          <w:rtl/>
        </w:rPr>
        <w:t>ת</w:t>
      </w:r>
      <w:r w:rsidR="00C7783A">
        <w:rPr>
          <w:rFonts w:ascii="Arial" w:hAnsi="Arial" w:hint="cs"/>
          <w:noProof w:val="0"/>
          <w:rtl/>
        </w:rPr>
        <w:t>.</w:t>
      </w:r>
      <w:r>
        <w:rPr>
          <w:rFonts w:ascii="Arial" w:hAnsi="Arial"/>
          <w:noProof w:val="0"/>
          <w:rtl/>
        </w:rPr>
        <w:t xml:space="preserve"> ז"ל</w:t>
      </w:r>
      <w:r w:rsidR="00390EB4">
        <w:rPr>
          <w:rFonts w:ascii="Arial" w:hAnsi="Arial" w:hint="cs"/>
          <w:noProof w:val="0"/>
          <w:rtl/>
        </w:rPr>
        <w:t>, אשר הלך ל</w:t>
      </w:r>
      <w:r w:rsidR="00CF065F">
        <w:rPr>
          <w:rFonts w:ascii="Arial" w:hAnsi="Arial" w:hint="cs"/>
          <w:noProof w:val="0"/>
          <w:rtl/>
        </w:rPr>
        <w:t xml:space="preserve">בית </w:t>
      </w:r>
      <w:r w:rsidR="00390EB4">
        <w:rPr>
          <w:rFonts w:ascii="Arial" w:hAnsi="Arial" w:hint="cs"/>
          <w:noProof w:val="0"/>
          <w:rtl/>
        </w:rPr>
        <w:t xml:space="preserve">עולמו ביום </w:t>
      </w:r>
      <w:r w:rsidR="00A43149">
        <w:rPr>
          <w:rFonts w:ascii="Arial" w:hAnsi="Arial" w:hint="cs"/>
          <w:noProof w:val="0"/>
          <w:rtl/>
        </w:rPr>
        <w:t>26.4.2019 (להלן: "</w:t>
      </w:r>
      <w:r w:rsidR="00A43149" w:rsidRPr="00A43149">
        <w:rPr>
          <w:rFonts w:ascii="Arial" w:hAnsi="Arial" w:hint="cs"/>
          <w:b/>
          <w:bCs/>
          <w:noProof w:val="0"/>
          <w:rtl/>
        </w:rPr>
        <w:t>המנוח</w:t>
      </w:r>
      <w:r w:rsidR="00A43149">
        <w:rPr>
          <w:rFonts w:ascii="Arial" w:hAnsi="Arial" w:hint="cs"/>
          <w:noProof w:val="0"/>
          <w:rtl/>
        </w:rPr>
        <w:t>")</w:t>
      </w:r>
      <w:r>
        <w:rPr>
          <w:rFonts w:ascii="Arial" w:hAnsi="Arial"/>
          <w:noProof w:val="0"/>
          <w:rtl/>
        </w:rPr>
        <w:t>.</w:t>
      </w:r>
    </w:p>
    <w:p w:rsidR="002352ED" w:rsidRDefault="002352ED" w:rsidP="002352ED">
      <w:pPr>
        <w:pStyle w:val="ad"/>
        <w:spacing w:line="360" w:lineRule="auto"/>
        <w:jc w:val="both"/>
        <w:rPr>
          <w:rFonts w:ascii="Arial" w:hAnsi="Arial"/>
          <w:noProof w:val="0"/>
        </w:rPr>
      </w:pPr>
    </w:p>
    <w:p w:rsidR="002352ED" w:rsidRDefault="00CF065F" w:rsidP="00CF4C45">
      <w:pPr>
        <w:pStyle w:val="ad"/>
        <w:numPr>
          <w:ilvl w:val="0"/>
          <w:numId w:val="4"/>
        </w:numPr>
        <w:spacing w:line="360" w:lineRule="auto"/>
        <w:jc w:val="both"/>
        <w:rPr>
          <w:rFonts w:ascii="Arial" w:hAnsi="Arial"/>
          <w:noProof w:val="0"/>
          <w:rtl/>
        </w:rPr>
      </w:pPr>
      <w:r>
        <w:rPr>
          <w:rFonts w:ascii="Arial" w:hAnsi="Arial" w:hint="cs"/>
          <w:noProof w:val="0"/>
          <w:rtl/>
        </w:rPr>
        <w:t>המנוח התגרש מ</w:t>
      </w:r>
      <w:r w:rsidR="002A78F8">
        <w:rPr>
          <w:rFonts w:ascii="Arial" w:hAnsi="Arial" w:hint="cs"/>
          <w:noProof w:val="0"/>
          <w:rtl/>
        </w:rPr>
        <w:t xml:space="preserve">גב' </w:t>
      </w:r>
      <w:r w:rsidR="00C7783A">
        <w:rPr>
          <w:rFonts w:ascii="Arial" w:hAnsi="Arial" w:hint="cs"/>
          <w:noProof w:val="0"/>
          <w:rtl/>
        </w:rPr>
        <w:t>ד. ת.</w:t>
      </w:r>
      <w:r w:rsidR="002A78F8">
        <w:rPr>
          <w:rFonts w:ascii="Arial" w:hAnsi="Arial" w:hint="cs"/>
          <w:noProof w:val="0"/>
          <w:rtl/>
        </w:rPr>
        <w:t xml:space="preserve"> </w:t>
      </w:r>
      <w:r w:rsidR="002352ED">
        <w:rPr>
          <w:rFonts w:ascii="Arial" w:hAnsi="Arial" w:hint="cs"/>
          <w:noProof w:val="0"/>
          <w:rtl/>
        </w:rPr>
        <w:t xml:space="preserve">(אם התובעים והנתבע 1) </w:t>
      </w:r>
      <w:r w:rsidR="00CF4C45">
        <w:rPr>
          <w:rFonts w:ascii="Arial" w:hAnsi="Arial" w:hint="cs"/>
          <w:noProof w:val="0"/>
          <w:rtl/>
        </w:rPr>
        <w:t xml:space="preserve">בשנת 1988 </w:t>
      </w:r>
      <w:r w:rsidR="002352ED">
        <w:rPr>
          <w:rFonts w:ascii="Arial" w:hAnsi="Arial" w:hint="cs"/>
          <w:noProof w:val="0"/>
          <w:rtl/>
        </w:rPr>
        <w:t>ושניהם ניהלו הליך נגד הנתבעת 5</w:t>
      </w:r>
      <w:r w:rsidR="002A78F8">
        <w:rPr>
          <w:rFonts w:ascii="Arial" w:hAnsi="Arial" w:hint="cs"/>
          <w:noProof w:val="0"/>
          <w:rtl/>
        </w:rPr>
        <w:t>,</w:t>
      </w:r>
      <w:r w:rsidR="002352ED">
        <w:rPr>
          <w:rFonts w:ascii="Arial" w:hAnsi="Arial" w:hint="cs"/>
          <w:noProof w:val="0"/>
          <w:rtl/>
        </w:rPr>
        <w:t xml:space="preserve"> שבסופו ניתן </w:t>
      </w:r>
      <w:r w:rsidR="002A78F8">
        <w:rPr>
          <w:rFonts w:ascii="Arial" w:hAnsi="Arial" w:hint="cs"/>
          <w:noProof w:val="0"/>
          <w:rtl/>
        </w:rPr>
        <w:t xml:space="preserve">ביום 24.5.2015 </w:t>
      </w:r>
      <w:r w:rsidR="002352ED">
        <w:rPr>
          <w:rFonts w:ascii="Arial" w:hAnsi="Arial" w:hint="cs"/>
          <w:noProof w:val="0"/>
          <w:rtl/>
        </w:rPr>
        <w:t xml:space="preserve">פסק בוררות אודות זכויותיהם בנכסים (לרבות </w:t>
      </w:r>
      <w:r w:rsidR="002A78F8">
        <w:rPr>
          <w:rFonts w:ascii="Arial" w:hAnsi="Arial" w:hint="cs"/>
          <w:noProof w:val="0"/>
          <w:rtl/>
        </w:rPr>
        <w:t xml:space="preserve">בעניין הנכס מושא הליך זה- </w:t>
      </w:r>
      <w:r w:rsidR="00C7783A">
        <w:rPr>
          <w:rFonts w:ascii="Arial" w:hAnsi="Arial"/>
          <w:noProof w:val="0"/>
          <w:rtl/>
        </w:rPr>
        <w:t xml:space="preserve">בית מס' </w:t>
      </w:r>
      <w:r w:rsidR="00C7783A">
        <w:rPr>
          <w:rFonts w:ascii="Arial" w:hAnsi="Arial" w:hint="cs"/>
          <w:noProof w:val="0"/>
          <w:rtl/>
        </w:rPr>
        <w:t>**</w:t>
      </w:r>
      <w:r w:rsidR="002A78F8">
        <w:rPr>
          <w:rFonts w:ascii="Arial" w:hAnsi="Arial"/>
          <w:noProof w:val="0"/>
          <w:rtl/>
        </w:rPr>
        <w:t xml:space="preserve"> במושב </w:t>
      </w:r>
      <w:r w:rsidR="00C7783A">
        <w:rPr>
          <w:rFonts w:ascii="Arial" w:hAnsi="Arial"/>
          <w:noProof w:val="0"/>
          <w:rtl/>
        </w:rPr>
        <w:t>פלוני</w:t>
      </w:r>
      <w:r w:rsidR="002A78F8">
        <w:rPr>
          <w:rFonts w:ascii="Arial" w:hAnsi="Arial" w:hint="cs"/>
          <w:noProof w:val="0"/>
          <w:rtl/>
        </w:rPr>
        <w:t>)</w:t>
      </w:r>
      <w:r w:rsidR="002352ED">
        <w:rPr>
          <w:rFonts w:ascii="Arial" w:hAnsi="Arial" w:hint="cs"/>
          <w:noProof w:val="0"/>
          <w:rtl/>
        </w:rPr>
        <w:t xml:space="preserve"> כמפורט להלן</w:t>
      </w:r>
      <w:r w:rsidR="002A78F8">
        <w:rPr>
          <w:rFonts w:ascii="Arial" w:hAnsi="Arial" w:hint="cs"/>
          <w:noProof w:val="0"/>
          <w:rtl/>
        </w:rPr>
        <w:t>.</w:t>
      </w:r>
    </w:p>
    <w:p w:rsidR="005B404B" w:rsidRDefault="005B404B" w:rsidP="005B404B">
      <w:pPr>
        <w:pStyle w:val="ad"/>
        <w:spacing w:line="360" w:lineRule="auto"/>
        <w:jc w:val="both"/>
        <w:rPr>
          <w:rFonts w:ascii="Arial" w:hAnsi="Arial"/>
          <w:noProof w:val="0"/>
        </w:rPr>
      </w:pPr>
    </w:p>
    <w:p w:rsidR="005B404B" w:rsidRDefault="005B404B" w:rsidP="005C6279">
      <w:pPr>
        <w:pStyle w:val="ad"/>
        <w:numPr>
          <w:ilvl w:val="0"/>
          <w:numId w:val="4"/>
        </w:numPr>
        <w:spacing w:line="360" w:lineRule="auto"/>
        <w:jc w:val="both"/>
        <w:rPr>
          <w:rFonts w:ascii="Arial" w:hAnsi="Arial"/>
          <w:noProof w:val="0"/>
        </w:rPr>
      </w:pPr>
      <w:r>
        <w:rPr>
          <w:rFonts w:ascii="Arial" w:hAnsi="Arial"/>
          <w:noProof w:val="0"/>
          <w:rtl/>
        </w:rPr>
        <w:t xml:space="preserve">הנתבעת 2 הייתה בת </w:t>
      </w:r>
      <w:r w:rsidR="005C6279">
        <w:rPr>
          <w:rFonts w:ascii="Arial" w:hAnsi="Arial" w:hint="cs"/>
          <w:noProof w:val="0"/>
          <w:rtl/>
        </w:rPr>
        <w:t xml:space="preserve">הזוג </w:t>
      </w:r>
      <w:r>
        <w:rPr>
          <w:rFonts w:ascii="Arial" w:hAnsi="Arial"/>
          <w:noProof w:val="0"/>
          <w:rtl/>
        </w:rPr>
        <w:t>של המנוח בעת פטירתו</w:t>
      </w:r>
      <w:r w:rsidR="005C6279">
        <w:rPr>
          <w:rFonts w:ascii="Arial" w:hAnsi="Arial" w:hint="cs"/>
          <w:noProof w:val="0"/>
          <w:rtl/>
        </w:rPr>
        <w:t>,</w:t>
      </w:r>
      <w:r>
        <w:rPr>
          <w:rFonts w:ascii="Arial" w:hAnsi="Arial"/>
          <w:noProof w:val="0"/>
          <w:rtl/>
        </w:rPr>
        <w:t xml:space="preserve"> ואינה אם ילדיו (התובעים והנתבע 1), הצדדים להליך זה.</w:t>
      </w:r>
    </w:p>
    <w:p w:rsidR="005B404B" w:rsidRDefault="005B404B" w:rsidP="005B404B">
      <w:pPr>
        <w:pStyle w:val="ad"/>
        <w:numPr>
          <w:ilvl w:val="0"/>
          <w:numId w:val="4"/>
        </w:numPr>
        <w:spacing w:line="360" w:lineRule="auto"/>
        <w:jc w:val="both"/>
        <w:rPr>
          <w:rFonts w:ascii="Arial" w:hAnsi="Arial"/>
          <w:noProof w:val="0"/>
        </w:rPr>
      </w:pPr>
      <w:r>
        <w:rPr>
          <w:rFonts w:ascii="Arial" w:hAnsi="Arial"/>
          <w:noProof w:val="0"/>
          <w:rtl/>
        </w:rPr>
        <w:lastRenderedPageBreak/>
        <w:t>הנתבעת 3, רשות מקרקעי ישראל (להלן גם: "</w:t>
      </w:r>
      <w:r>
        <w:rPr>
          <w:rFonts w:ascii="Arial" w:hAnsi="Arial"/>
          <w:b/>
          <w:bCs/>
          <w:noProof w:val="0"/>
          <w:rtl/>
        </w:rPr>
        <w:t>רמ"י</w:t>
      </w:r>
      <w:r>
        <w:rPr>
          <w:rFonts w:ascii="Arial" w:hAnsi="Arial"/>
          <w:noProof w:val="0"/>
          <w:rtl/>
        </w:rPr>
        <w:t>"), מנהלת את קרקעות המדינה, וביניהן גם את קרקעות הנתבע</w:t>
      </w:r>
      <w:r w:rsidR="005C6279">
        <w:rPr>
          <w:rFonts w:ascii="Arial" w:hAnsi="Arial" w:hint="cs"/>
          <w:noProof w:val="0"/>
          <w:rtl/>
        </w:rPr>
        <w:t>ת</w:t>
      </w:r>
      <w:r>
        <w:rPr>
          <w:rFonts w:ascii="Arial" w:hAnsi="Arial"/>
          <w:noProof w:val="0"/>
          <w:rtl/>
        </w:rPr>
        <w:t xml:space="preserve"> 5, על פי </w:t>
      </w:r>
      <w:r>
        <w:rPr>
          <w:rFonts w:ascii="Arial" w:hAnsi="Arial"/>
          <w:b/>
          <w:bCs/>
          <w:noProof w:val="0"/>
          <w:rtl/>
        </w:rPr>
        <w:t>חוק רשות מקרקעי ישראל</w:t>
      </w:r>
      <w:r>
        <w:rPr>
          <w:rFonts w:ascii="Arial" w:hAnsi="Arial"/>
          <w:noProof w:val="0"/>
          <w:rtl/>
        </w:rPr>
        <w:t>, תש"ך-1960 ובהתאם להחלטות מועצת מקרקעי ישראל.</w:t>
      </w:r>
    </w:p>
    <w:p w:rsidR="005B404B" w:rsidRPr="00F74320" w:rsidRDefault="005B404B" w:rsidP="005B404B">
      <w:pPr>
        <w:pStyle w:val="ad"/>
        <w:spacing w:line="360" w:lineRule="auto"/>
        <w:jc w:val="both"/>
        <w:rPr>
          <w:rFonts w:ascii="Arial" w:hAnsi="Arial"/>
          <w:noProof w:val="0"/>
        </w:rPr>
      </w:pPr>
    </w:p>
    <w:p w:rsidR="005B404B" w:rsidRDefault="005B404B" w:rsidP="000D2370">
      <w:pPr>
        <w:pStyle w:val="ad"/>
        <w:numPr>
          <w:ilvl w:val="0"/>
          <w:numId w:val="4"/>
        </w:numPr>
        <w:spacing w:line="360" w:lineRule="auto"/>
        <w:jc w:val="both"/>
        <w:rPr>
          <w:rFonts w:ascii="Arial" w:hAnsi="Arial"/>
          <w:noProof w:val="0"/>
        </w:rPr>
      </w:pPr>
      <w:r>
        <w:rPr>
          <w:rFonts w:ascii="Arial" w:hAnsi="Arial"/>
          <w:noProof w:val="0"/>
          <w:rtl/>
        </w:rPr>
        <w:t>הנתבעת 4</w:t>
      </w:r>
      <w:r w:rsidR="00723D7C">
        <w:rPr>
          <w:rFonts w:ascii="Arial" w:hAnsi="Arial" w:hint="cs"/>
          <w:noProof w:val="0"/>
          <w:rtl/>
        </w:rPr>
        <w:t xml:space="preserve">, הסוכנות היהודית, הייתה בעבר צד לחוזה המשולש </w:t>
      </w:r>
      <w:r w:rsidR="005C6279">
        <w:rPr>
          <w:rFonts w:ascii="Arial" w:hAnsi="Arial" w:hint="cs"/>
          <w:noProof w:val="0"/>
          <w:rtl/>
        </w:rPr>
        <w:t>ש</w:t>
      </w:r>
      <w:r w:rsidR="00723D7C">
        <w:rPr>
          <w:rFonts w:ascii="Arial" w:hAnsi="Arial" w:hint="cs"/>
          <w:noProof w:val="0"/>
          <w:rtl/>
        </w:rPr>
        <w:t xml:space="preserve">בינה לבין </w:t>
      </w:r>
      <w:r w:rsidR="005C6279">
        <w:rPr>
          <w:rFonts w:ascii="Arial" w:hAnsi="Arial" w:hint="cs"/>
          <w:noProof w:val="0"/>
          <w:rtl/>
        </w:rPr>
        <w:t>הנתבעות 3 ו-5</w:t>
      </w:r>
      <w:r w:rsidR="000D2370">
        <w:rPr>
          <w:rFonts w:ascii="Arial" w:hAnsi="Arial" w:hint="cs"/>
          <w:noProof w:val="0"/>
          <w:rtl/>
        </w:rPr>
        <w:t>, אך נמחקה בהסכמה, אחר שהתברר</w:t>
      </w:r>
      <w:r w:rsidR="00723D7C">
        <w:rPr>
          <w:rFonts w:ascii="Arial" w:hAnsi="Arial" w:hint="cs"/>
          <w:noProof w:val="0"/>
          <w:rtl/>
        </w:rPr>
        <w:t xml:space="preserve"> כי אינה צד לחוזה המשולש במושב </w:t>
      </w:r>
      <w:r w:rsidR="00C7783A">
        <w:rPr>
          <w:rFonts w:ascii="Arial" w:hAnsi="Arial" w:hint="cs"/>
          <w:noProof w:val="0"/>
          <w:rtl/>
        </w:rPr>
        <w:t>פלוני</w:t>
      </w:r>
      <w:r>
        <w:rPr>
          <w:rFonts w:ascii="Arial" w:hAnsi="Arial"/>
          <w:noProof w:val="0"/>
          <w:rtl/>
        </w:rPr>
        <w:t>.</w:t>
      </w:r>
    </w:p>
    <w:p w:rsidR="005B404B" w:rsidRPr="000D2370" w:rsidRDefault="005B404B" w:rsidP="005B404B">
      <w:pPr>
        <w:pStyle w:val="ad"/>
        <w:spacing w:line="360" w:lineRule="auto"/>
        <w:jc w:val="both"/>
        <w:rPr>
          <w:rFonts w:ascii="Arial" w:hAnsi="Arial"/>
          <w:noProof w:val="0"/>
        </w:rPr>
      </w:pPr>
    </w:p>
    <w:p w:rsidR="005B404B" w:rsidRDefault="005B404B" w:rsidP="00C7783A">
      <w:pPr>
        <w:pStyle w:val="ad"/>
        <w:numPr>
          <w:ilvl w:val="0"/>
          <w:numId w:val="4"/>
        </w:numPr>
        <w:spacing w:line="360" w:lineRule="auto"/>
        <w:jc w:val="both"/>
        <w:rPr>
          <w:rFonts w:ascii="Arial" w:hAnsi="Arial"/>
          <w:noProof w:val="0"/>
        </w:rPr>
      </w:pPr>
      <w:r>
        <w:rPr>
          <w:rFonts w:ascii="Arial" w:hAnsi="Arial"/>
          <w:noProof w:val="0"/>
          <w:rtl/>
        </w:rPr>
        <w:t xml:space="preserve">הנתבעת 5, </w:t>
      </w:r>
      <w:r w:rsidR="00C7783A">
        <w:rPr>
          <w:rFonts w:ascii="Arial" w:hAnsi="Arial" w:hint="cs"/>
          <w:noProof w:val="0"/>
          <w:rtl/>
        </w:rPr>
        <w:t xml:space="preserve">מושב </w:t>
      </w:r>
      <w:r w:rsidR="00C7783A">
        <w:rPr>
          <w:rFonts w:ascii="Arial" w:hAnsi="Arial"/>
          <w:noProof w:val="0"/>
          <w:rtl/>
        </w:rPr>
        <w:t>פלוני</w:t>
      </w:r>
      <w:r>
        <w:rPr>
          <w:rFonts w:ascii="Arial" w:hAnsi="Arial"/>
          <w:noProof w:val="0"/>
          <w:rtl/>
        </w:rPr>
        <w:t xml:space="preserve">, מושב שיתופי להתיישבות חקלאית </w:t>
      </w:r>
      <w:r w:rsidR="00C7783A">
        <w:rPr>
          <w:rFonts w:ascii="Arial" w:hAnsi="Arial" w:hint="cs"/>
          <w:noProof w:val="0"/>
          <w:rtl/>
        </w:rPr>
        <w:t>...</w:t>
      </w:r>
      <w:r w:rsidR="00176BCA">
        <w:rPr>
          <w:rFonts w:ascii="Arial" w:hAnsi="Arial" w:hint="cs"/>
          <w:noProof w:val="0"/>
          <w:rtl/>
        </w:rPr>
        <w:t>,</w:t>
      </w:r>
      <w:r>
        <w:rPr>
          <w:rFonts w:ascii="Arial" w:hAnsi="Arial"/>
          <w:noProof w:val="0"/>
          <w:rtl/>
        </w:rPr>
        <w:t xml:space="preserve"> הינה אגודה שיתופית חקלאית</w:t>
      </w:r>
      <w:r w:rsidR="007E3BEF">
        <w:rPr>
          <w:rFonts w:ascii="Arial" w:hAnsi="Arial" w:hint="cs"/>
          <w:noProof w:val="0"/>
          <w:rtl/>
        </w:rPr>
        <w:t>,</w:t>
      </w:r>
      <w:r>
        <w:rPr>
          <w:rFonts w:ascii="Arial" w:hAnsi="Arial"/>
          <w:noProof w:val="0"/>
          <w:rtl/>
        </w:rPr>
        <w:t xml:space="preserve"> הרשומה כדין בישראל ואשר המנוח היה אחד מחבריה עד לפטירתו (להלן: "</w:t>
      </w:r>
      <w:r>
        <w:rPr>
          <w:rFonts w:ascii="Arial" w:hAnsi="Arial"/>
          <w:b/>
          <w:bCs/>
          <w:noProof w:val="0"/>
          <w:rtl/>
        </w:rPr>
        <w:t>המושב</w:t>
      </w:r>
      <w:r>
        <w:rPr>
          <w:rFonts w:ascii="Arial" w:hAnsi="Arial"/>
          <w:noProof w:val="0"/>
          <w:rtl/>
        </w:rPr>
        <w:t>" או "</w:t>
      </w:r>
      <w:r>
        <w:rPr>
          <w:rFonts w:ascii="Arial" w:hAnsi="Arial"/>
          <w:b/>
          <w:bCs/>
          <w:noProof w:val="0"/>
          <w:rtl/>
        </w:rPr>
        <w:t>האגודה</w:t>
      </w:r>
      <w:r>
        <w:rPr>
          <w:rFonts w:ascii="Arial" w:hAnsi="Arial"/>
          <w:noProof w:val="0"/>
          <w:rtl/>
        </w:rPr>
        <w:t>")</w:t>
      </w:r>
      <w:r w:rsidR="002A78F8">
        <w:rPr>
          <w:rFonts w:ascii="Arial" w:hAnsi="Arial" w:hint="cs"/>
          <w:noProof w:val="0"/>
          <w:rtl/>
        </w:rPr>
        <w:t xml:space="preserve"> והנכס מושא המחלוקת מצוי בשטחה</w:t>
      </w:r>
      <w:r>
        <w:rPr>
          <w:rFonts w:ascii="Arial" w:hAnsi="Arial"/>
          <w:noProof w:val="0"/>
          <w:rtl/>
        </w:rPr>
        <w:t>.</w:t>
      </w:r>
    </w:p>
    <w:p w:rsidR="005B404B" w:rsidRPr="002A78F8" w:rsidRDefault="005B404B" w:rsidP="005B404B">
      <w:pPr>
        <w:pStyle w:val="ad"/>
        <w:rPr>
          <w:rFonts w:ascii="Arial" w:hAnsi="Arial"/>
          <w:noProof w:val="0"/>
        </w:rPr>
      </w:pPr>
    </w:p>
    <w:p w:rsidR="005B404B" w:rsidRDefault="00CF065F" w:rsidP="00CF065F">
      <w:pPr>
        <w:pStyle w:val="ad"/>
        <w:spacing w:line="360" w:lineRule="auto"/>
        <w:jc w:val="both"/>
        <w:rPr>
          <w:rFonts w:ascii="Arial" w:hAnsi="Arial"/>
          <w:noProof w:val="0"/>
          <w:rtl/>
        </w:rPr>
      </w:pPr>
      <w:r>
        <w:rPr>
          <w:rFonts w:ascii="Arial" w:hAnsi="Arial" w:hint="cs"/>
          <w:noProof w:val="0"/>
          <w:rtl/>
        </w:rPr>
        <w:t xml:space="preserve">כבר לעת הזאת </w:t>
      </w:r>
      <w:r w:rsidR="005B404B">
        <w:rPr>
          <w:rFonts w:ascii="Arial" w:hAnsi="Arial"/>
          <w:noProof w:val="0"/>
          <w:rtl/>
        </w:rPr>
        <w:t xml:space="preserve">יודגש כי האגודה הינה "מושב שיתופי" </w:t>
      </w:r>
      <w:r>
        <w:rPr>
          <w:rFonts w:ascii="Arial" w:hAnsi="Arial" w:hint="cs"/>
          <w:noProof w:val="0"/>
          <w:rtl/>
        </w:rPr>
        <w:t>ש</w:t>
      </w:r>
      <w:r w:rsidR="005B404B">
        <w:rPr>
          <w:rFonts w:ascii="Arial" w:hAnsi="Arial"/>
          <w:noProof w:val="0"/>
          <w:rtl/>
        </w:rPr>
        <w:t>כל קרקעות</w:t>
      </w:r>
      <w:r>
        <w:rPr>
          <w:rFonts w:ascii="Arial" w:hAnsi="Arial" w:hint="cs"/>
          <w:noProof w:val="0"/>
          <w:rtl/>
        </w:rPr>
        <w:t>יה</w:t>
      </w:r>
      <w:r w:rsidR="005B404B">
        <w:rPr>
          <w:rFonts w:ascii="Arial" w:hAnsi="Arial"/>
          <w:noProof w:val="0"/>
          <w:rtl/>
        </w:rPr>
        <w:t xml:space="preserve"> שייכות לאגודה, בהתאם לחוזה המשבצת שנחתם בין האגודה לבין רשות מקרקעי ישראל ומתחדש מעת לעת (להלן: "</w:t>
      </w:r>
      <w:r w:rsidR="005B404B">
        <w:rPr>
          <w:rFonts w:ascii="Arial" w:hAnsi="Arial"/>
          <w:b/>
          <w:bCs/>
          <w:noProof w:val="0"/>
          <w:rtl/>
        </w:rPr>
        <w:t>חוזה המשבצת</w:t>
      </w:r>
      <w:r w:rsidR="005B404B">
        <w:rPr>
          <w:rFonts w:ascii="Arial" w:hAnsi="Arial"/>
          <w:noProof w:val="0"/>
          <w:rtl/>
        </w:rPr>
        <w:t>") וחלות עליו החלטות מועצת מקרקעי ישראל והוראות רמ"י.</w:t>
      </w:r>
    </w:p>
    <w:p w:rsidR="005B404B" w:rsidRDefault="005B404B" w:rsidP="005B404B">
      <w:pPr>
        <w:pStyle w:val="ad"/>
        <w:spacing w:line="360" w:lineRule="auto"/>
        <w:jc w:val="both"/>
        <w:rPr>
          <w:rFonts w:ascii="Arial" w:hAnsi="Arial"/>
          <w:noProof w:val="0"/>
          <w:rtl/>
        </w:rPr>
      </w:pPr>
    </w:p>
    <w:p w:rsidR="005B404B" w:rsidRDefault="005B404B" w:rsidP="000D2370">
      <w:pPr>
        <w:pStyle w:val="ad"/>
        <w:spacing w:line="360" w:lineRule="auto"/>
        <w:jc w:val="both"/>
        <w:rPr>
          <w:rFonts w:ascii="Arial" w:hAnsi="Arial"/>
          <w:noProof w:val="0"/>
          <w:rtl/>
        </w:rPr>
      </w:pPr>
      <w:r>
        <w:rPr>
          <w:rFonts w:ascii="Arial" w:hAnsi="Arial"/>
          <w:noProof w:val="0"/>
          <w:rtl/>
        </w:rPr>
        <w:t>עוד יובהר כי חברי האגודה אינם בעלי זכויות הקניין בקרקעות האגודה</w:t>
      </w:r>
      <w:r w:rsidR="007E3BEF">
        <w:rPr>
          <w:rFonts w:ascii="Arial" w:hAnsi="Arial" w:hint="cs"/>
          <w:noProof w:val="0"/>
          <w:rtl/>
        </w:rPr>
        <w:t>, הנ</w:t>
      </w:r>
      <w:r>
        <w:rPr>
          <w:rFonts w:ascii="Arial" w:hAnsi="Arial"/>
          <w:noProof w:val="0"/>
          <w:rtl/>
        </w:rPr>
        <w:t>מצאות בחוזה המשבצת</w:t>
      </w:r>
      <w:r w:rsidR="00716DC4">
        <w:rPr>
          <w:rFonts w:ascii="Arial" w:hAnsi="Arial" w:hint="cs"/>
          <w:noProof w:val="0"/>
          <w:rtl/>
        </w:rPr>
        <w:t>,</w:t>
      </w:r>
      <w:r>
        <w:rPr>
          <w:rFonts w:ascii="Arial" w:hAnsi="Arial"/>
          <w:noProof w:val="0"/>
          <w:rtl/>
        </w:rPr>
        <w:t xml:space="preserve"> ו</w:t>
      </w:r>
      <w:r w:rsidR="00716DC4">
        <w:rPr>
          <w:rFonts w:ascii="Arial" w:hAnsi="Arial" w:hint="cs"/>
          <w:noProof w:val="0"/>
          <w:rtl/>
        </w:rPr>
        <w:t xml:space="preserve">כן </w:t>
      </w:r>
      <w:r>
        <w:rPr>
          <w:rFonts w:ascii="Arial" w:hAnsi="Arial"/>
          <w:noProof w:val="0"/>
          <w:rtl/>
        </w:rPr>
        <w:t xml:space="preserve">אינם בעלי הזכויות הקנייניות בדירות המגורים הנמצאות בחוזה המשבצת, זאת כל עוד לא נעשתה עם רמ"י עסקת שיוך דירות. עם </w:t>
      </w:r>
      <w:r w:rsidR="007E3BEF">
        <w:rPr>
          <w:rFonts w:ascii="Arial" w:hAnsi="Arial" w:hint="cs"/>
          <w:noProof w:val="0"/>
          <w:rtl/>
        </w:rPr>
        <w:t xml:space="preserve">זאת, </w:t>
      </w:r>
      <w:r w:rsidR="000D2370">
        <w:rPr>
          <w:rFonts w:ascii="Arial" w:hAnsi="Arial" w:hint="cs"/>
          <w:noProof w:val="0"/>
          <w:rtl/>
        </w:rPr>
        <w:t>לכש</w:t>
      </w:r>
      <w:r w:rsidR="007E3BEF">
        <w:rPr>
          <w:rFonts w:ascii="Arial" w:hAnsi="Arial" w:hint="cs"/>
          <w:noProof w:val="0"/>
          <w:rtl/>
        </w:rPr>
        <w:t xml:space="preserve">תבוצע </w:t>
      </w:r>
      <w:r w:rsidR="00716DC4">
        <w:rPr>
          <w:rFonts w:ascii="Arial" w:hAnsi="Arial" w:hint="cs"/>
          <w:noProof w:val="0"/>
          <w:rtl/>
        </w:rPr>
        <w:t>עסקת שיוך</w:t>
      </w:r>
      <w:r w:rsidR="007E3BEF">
        <w:rPr>
          <w:rFonts w:ascii="Arial" w:hAnsi="Arial" w:hint="cs"/>
          <w:noProof w:val="0"/>
          <w:rtl/>
        </w:rPr>
        <w:t xml:space="preserve"> דירות</w:t>
      </w:r>
      <w:r>
        <w:rPr>
          <w:rFonts w:ascii="Arial" w:hAnsi="Arial"/>
          <w:noProof w:val="0"/>
          <w:rtl/>
        </w:rPr>
        <w:t>,</w:t>
      </w:r>
      <w:r w:rsidR="00716DC4">
        <w:rPr>
          <w:rFonts w:ascii="Arial" w:hAnsi="Arial" w:hint="cs"/>
          <w:noProof w:val="0"/>
          <w:rtl/>
        </w:rPr>
        <w:t xml:space="preserve"> ייגרעו</w:t>
      </w:r>
      <w:r>
        <w:rPr>
          <w:rFonts w:ascii="Arial" w:hAnsi="Arial"/>
          <w:noProof w:val="0"/>
          <w:rtl/>
        </w:rPr>
        <w:t xml:space="preserve"> מגרשי המגורים מחוזה המשבצת</w:t>
      </w:r>
      <w:r w:rsidR="007E3BEF">
        <w:rPr>
          <w:rFonts w:ascii="Arial" w:hAnsi="Arial" w:hint="cs"/>
          <w:noProof w:val="0"/>
          <w:rtl/>
        </w:rPr>
        <w:t>,</w:t>
      </w:r>
      <w:r>
        <w:rPr>
          <w:rFonts w:ascii="Arial" w:hAnsi="Arial"/>
          <w:noProof w:val="0"/>
          <w:rtl/>
        </w:rPr>
        <w:t xml:space="preserve"> ויוקצו ע"י רמ"י לחברי האגודה הזכאים לכך. </w:t>
      </w:r>
    </w:p>
    <w:p w:rsidR="005B404B" w:rsidRDefault="005B404B" w:rsidP="005B404B">
      <w:pPr>
        <w:pStyle w:val="ad"/>
        <w:spacing w:line="360" w:lineRule="auto"/>
        <w:jc w:val="both"/>
        <w:rPr>
          <w:rFonts w:ascii="Arial" w:hAnsi="Arial"/>
          <w:noProof w:val="0"/>
          <w:rtl/>
        </w:rPr>
      </w:pPr>
      <w:r>
        <w:rPr>
          <w:rFonts w:ascii="Arial" w:hAnsi="Arial"/>
          <w:noProof w:val="0"/>
          <w:rtl/>
        </w:rPr>
        <w:t>(ראו: תצהיר עדות ראשית מטעם הנתבעת 5).</w:t>
      </w:r>
    </w:p>
    <w:p w:rsidR="005B404B" w:rsidRDefault="005B404B" w:rsidP="005B404B">
      <w:pPr>
        <w:spacing w:line="360" w:lineRule="auto"/>
        <w:jc w:val="both"/>
        <w:rPr>
          <w:rFonts w:ascii="Arial" w:hAnsi="Arial"/>
          <w:noProof w:val="0"/>
        </w:rPr>
      </w:pPr>
    </w:p>
    <w:p w:rsidR="007A3767" w:rsidRDefault="007A3767" w:rsidP="000D2370">
      <w:pPr>
        <w:pStyle w:val="ad"/>
        <w:numPr>
          <w:ilvl w:val="0"/>
          <w:numId w:val="4"/>
        </w:numPr>
        <w:spacing w:line="360" w:lineRule="auto"/>
        <w:jc w:val="both"/>
        <w:rPr>
          <w:rFonts w:ascii="Arial" w:hAnsi="Arial"/>
          <w:noProof w:val="0"/>
        </w:rPr>
      </w:pPr>
      <w:r>
        <w:rPr>
          <w:rFonts w:ascii="Arial" w:hAnsi="Arial" w:hint="cs"/>
          <w:noProof w:val="0"/>
          <w:rtl/>
        </w:rPr>
        <w:t xml:space="preserve">המנוח וגרושתו ניהלו הליך בוררות מול הנתבעת 5 בדרישה כי </w:t>
      </w:r>
      <w:r w:rsidR="00563DA4">
        <w:rPr>
          <w:rFonts w:ascii="Arial" w:hAnsi="Arial" w:hint="cs"/>
          <w:noProof w:val="0"/>
          <w:rtl/>
        </w:rPr>
        <w:t>יוקצו</w:t>
      </w:r>
      <w:r>
        <w:rPr>
          <w:rFonts w:ascii="Arial" w:hAnsi="Arial" w:hint="cs"/>
          <w:noProof w:val="0"/>
          <w:rtl/>
        </w:rPr>
        <w:t xml:space="preserve"> להם ארבעה משקים</w:t>
      </w:r>
      <w:r w:rsidR="000D2370">
        <w:rPr>
          <w:rFonts w:ascii="Arial" w:hAnsi="Arial" w:hint="cs"/>
          <w:noProof w:val="0"/>
          <w:rtl/>
        </w:rPr>
        <w:t>, זאת מאחר שהתגרשו וביקשו כי יוקצו עבורם</w:t>
      </w:r>
      <w:r>
        <w:rPr>
          <w:rFonts w:ascii="Arial" w:hAnsi="Arial" w:hint="cs"/>
          <w:noProof w:val="0"/>
          <w:rtl/>
        </w:rPr>
        <w:t xml:space="preserve"> משק יסוד אחד לכל אחד מהם ועוד שני משקים לשני בנים</w:t>
      </w:r>
      <w:r w:rsidR="000D2370">
        <w:rPr>
          <w:rFonts w:ascii="Arial" w:hAnsi="Arial" w:hint="cs"/>
          <w:noProof w:val="0"/>
          <w:rtl/>
        </w:rPr>
        <w:t>. האגודה התנגדה לדרישה זו</w:t>
      </w:r>
      <w:r w:rsidR="00563DA4">
        <w:rPr>
          <w:rFonts w:ascii="Arial" w:hAnsi="Arial" w:hint="cs"/>
          <w:noProof w:val="0"/>
          <w:rtl/>
        </w:rPr>
        <w:t xml:space="preserve"> וזאת מטעמי שוויון אל מול יתר חברי האגודה , הזכאים </w:t>
      </w:r>
      <w:r w:rsidR="00316D5D">
        <w:rPr>
          <w:rFonts w:ascii="Arial" w:hAnsi="Arial" w:hint="cs"/>
          <w:noProof w:val="0"/>
          <w:rtl/>
        </w:rPr>
        <w:t>ל</w:t>
      </w:r>
      <w:r w:rsidR="00563DA4">
        <w:rPr>
          <w:rFonts w:ascii="Arial" w:hAnsi="Arial" w:hint="cs"/>
          <w:noProof w:val="0"/>
          <w:rtl/>
        </w:rPr>
        <w:t>-3 משקים בלבד- משק יסוד אחד להורים ועוד שני משקים לבנים.</w:t>
      </w:r>
      <w:r>
        <w:rPr>
          <w:rFonts w:ascii="Arial" w:hAnsi="Arial" w:hint="cs"/>
          <w:noProof w:val="0"/>
          <w:rtl/>
        </w:rPr>
        <w:t xml:space="preserve"> </w:t>
      </w:r>
    </w:p>
    <w:p w:rsidR="00563DA4" w:rsidRDefault="00563DA4" w:rsidP="00563DA4">
      <w:pPr>
        <w:pStyle w:val="ad"/>
        <w:spacing w:line="360" w:lineRule="auto"/>
        <w:jc w:val="both"/>
        <w:rPr>
          <w:rFonts w:ascii="Arial" w:hAnsi="Arial"/>
          <w:noProof w:val="0"/>
        </w:rPr>
      </w:pPr>
    </w:p>
    <w:p w:rsidR="00BE0EBC" w:rsidRDefault="00BE0EBC" w:rsidP="000D2370">
      <w:pPr>
        <w:pStyle w:val="ad"/>
        <w:numPr>
          <w:ilvl w:val="0"/>
          <w:numId w:val="4"/>
        </w:numPr>
        <w:spacing w:line="360" w:lineRule="auto"/>
        <w:jc w:val="both"/>
        <w:rPr>
          <w:rFonts w:ascii="Arial" w:hAnsi="Arial"/>
          <w:noProof w:val="0"/>
        </w:rPr>
      </w:pPr>
      <w:r w:rsidRPr="00BE0EBC">
        <w:rPr>
          <w:rFonts w:ascii="Arial" w:hAnsi="Arial"/>
          <w:noProof w:val="0"/>
          <w:rtl/>
        </w:rPr>
        <w:t>ביום 24.5.</w:t>
      </w:r>
      <w:r>
        <w:rPr>
          <w:rFonts w:ascii="Arial" w:hAnsi="Arial" w:hint="cs"/>
          <w:noProof w:val="0"/>
          <w:rtl/>
        </w:rPr>
        <w:t>20</w:t>
      </w:r>
      <w:r w:rsidRPr="00BE0EBC">
        <w:rPr>
          <w:rFonts w:ascii="Arial" w:hAnsi="Arial"/>
          <w:noProof w:val="0"/>
          <w:rtl/>
        </w:rPr>
        <w:t>15</w:t>
      </w:r>
      <w:r>
        <w:rPr>
          <w:rFonts w:ascii="Arial" w:hAnsi="Arial" w:hint="cs"/>
          <w:noProof w:val="0"/>
          <w:rtl/>
        </w:rPr>
        <w:t xml:space="preserve"> ניתן פסק בוררות </w:t>
      </w:r>
      <w:r w:rsidR="00563DA4">
        <w:rPr>
          <w:rFonts w:ascii="Arial" w:hAnsi="Arial" w:hint="cs"/>
          <w:noProof w:val="0"/>
          <w:rtl/>
        </w:rPr>
        <w:t xml:space="preserve">(ראו נספח ז' לתצהיר הנתבעת 5) </w:t>
      </w:r>
      <w:r>
        <w:rPr>
          <w:rFonts w:ascii="Arial" w:hAnsi="Arial" w:hint="cs"/>
          <w:noProof w:val="0"/>
          <w:rtl/>
        </w:rPr>
        <w:t xml:space="preserve">ובו נקבע </w:t>
      </w:r>
      <w:r w:rsidR="007A3767">
        <w:rPr>
          <w:rFonts w:ascii="Arial" w:hAnsi="Arial" w:hint="cs"/>
          <w:noProof w:val="0"/>
          <w:rtl/>
        </w:rPr>
        <w:t>כדלהלן:</w:t>
      </w:r>
    </w:p>
    <w:p w:rsidR="00F3768D" w:rsidRPr="000D2370" w:rsidRDefault="00F3768D" w:rsidP="00563DA4">
      <w:pPr>
        <w:pStyle w:val="ad"/>
        <w:spacing w:line="360" w:lineRule="auto"/>
        <w:ind w:left="1440"/>
        <w:jc w:val="both"/>
        <w:rPr>
          <w:rFonts w:ascii="Arial" w:hAnsi="Arial"/>
          <w:noProof w:val="0"/>
          <w:rtl/>
        </w:rPr>
      </w:pPr>
    </w:p>
    <w:p w:rsidR="007A3767" w:rsidRDefault="00F3768D" w:rsidP="00563DA4">
      <w:pPr>
        <w:pStyle w:val="ad"/>
        <w:spacing w:line="360" w:lineRule="auto"/>
        <w:ind w:left="1440"/>
        <w:jc w:val="both"/>
        <w:rPr>
          <w:rFonts w:ascii="Arial" w:hAnsi="Arial"/>
          <w:noProof w:val="0"/>
          <w:rtl/>
        </w:rPr>
      </w:pPr>
      <w:r>
        <w:rPr>
          <w:rFonts w:ascii="Arial" w:hAnsi="Arial" w:hint="cs"/>
          <w:noProof w:val="0"/>
          <w:rtl/>
        </w:rPr>
        <w:t>"</w:t>
      </w:r>
      <w:r w:rsidR="00563DA4" w:rsidRPr="00F3768D">
        <w:rPr>
          <w:rFonts w:ascii="Arial" w:hAnsi="Arial" w:hint="cs"/>
          <w:b/>
          <w:bCs/>
          <w:i/>
          <w:iCs/>
          <w:noProof w:val="0"/>
          <w:rtl/>
        </w:rPr>
        <w:t>החלטות האגודה בדבר הקצאת מגרשים משקיים לתא משפחתי שהתפצל לא מהווה הפליה בין התובעים שהינם גרושים לבין זכות נשואים ו/או ק</w:t>
      </w:r>
      <w:r w:rsidRPr="00F3768D">
        <w:rPr>
          <w:rFonts w:ascii="Arial" w:hAnsi="Arial" w:hint="cs"/>
          <w:b/>
          <w:bCs/>
          <w:i/>
          <w:iCs/>
          <w:noProof w:val="0"/>
          <w:rtl/>
        </w:rPr>
        <w:t>יפוח... דהיינו כל אחת מ-29 משפחות משקי יסוד צריכים לקבל 3 משקים. משק 1 להורים ו-2 משקים לבנים. במשפחה מפוצלת</w:t>
      </w:r>
      <w:r>
        <w:rPr>
          <w:rFonts w:ascii="Arial" w:hAnsi="Arial" w:hint="cs"/>
          <w:noProof w:val="0"/>
          <w:rtl/>
        </w:rPr>
        <w:t xml:space="preserve"> (קרי משפחה להורים גרושים, כבעניינם של המנוח וגרושתו. א.מ.)</w:t>
      </w:r>
      <w:r w:rsidRPr="00F3768D">
        <w:rPr>
          <w:rFonts w:ascii="Arial" w:hAnsi="Arial" w:hint="cs"/>
          <w:b/>
          <w:bCs/>
          <w:i/>
          <w:iCs/>
          <w:noProof w:val="0"/>
          <w:rtl/>
        </w:rPr>
        <w:t>, 2 משקים להורים משק 1 לבן</w:t>
      </w:r>
      <w:r>
        <w:rPr>
          <w:rFonts w:ascii="Arial" w:hAnsi="Arial" w:hint="cs"/>
          <w:noProof w:val="0"/>
          <w:rtl/>
        </w:rPr>
        <w:t>" (עמ' 5 לפסק הבוררות).</w:t>
      </w:r>
    </w:p>
    <w:p w:rsidR="00F3768D" w:rsidRPr="00563DA4" w:rsidRDefault="00F3768D" w:rsidP="00563DA4">
      <w:pPr>
        <w:pStyle w:val="ad"/>
        <w:spacing w:line="360" w:lineRule="auto"/>
        <w:ind w:left="1440"/>
        <w:jc w:val="both"/>
        <w:rPr>
          <w:rFonts w:ascii="Arial" w:hAnsi="Arial"/>
          <w:noProof w:val="0"/>
          <w:rtl/>
        </w:rPr>
      </w:pPr>
    </w:p>
    <w:p w:rsidR="00F3768D" w:rsidRDefault="00F3768D" w:rsidP="00C64215">
      <w:pPr>
        <w:pStyle w:val="ad"/>
        <w:numPr>
          <w:ilvl w:val="0"/>
          <w:numId w:val="4"/>
        </w:numPr>
        <w:spacing w:line="360" w:lineRule="auto"/>
        <w:jc w:val="both"/>
        <w:rPr>
          <w:rFonts w:ascii="Arial" w:hAnsi="Arial"/>
          <w:noProof w:val="0"/>
        </w:rPr>
      </w:pPr>
      <w:r>
        <w:rPr>
          <w:rFonts w:ascii="Arial" w:hAnsi="Arial" w:hint="cs"/>
          <w:noProof w:val="0"/>
          <w:rtl/>
        </w:rPr>
        <w:lastRenderedPageBreak/>
        <w:t xml:space="preserve">בעקבות פסק הבוררות, גרושתו של המנוח, המשיכה </w:t>
      </w:r>
      <w:r w:rsidR="00C64215">
        <w:rPr>
          <w:rFonts w:ascii="Arial" w:hAnsi="Arial" w:hint="cs"/>
          <w:noProof w:val="0"/>
          <w:rtl/>
        </w:rPr>
        <w:t xml:space="preserve">להתגורר במשק המשותף </w:t>
      </w:r>
      <w:r w:rsidR="00316D5D">
        <w:rPr>
          <w:rFonts w:ascii="Arial" w:hAnsi="Arial" w:hint="cs"/>
          <w:noProof w:val="0"/>
          <w:rtl/>
        </w:rPr>
        <w:t xml:space="preserve">(משק היסוד) </w:t>
      </w:r>
      <w:r w:rsidR="00C64215">
        <w:rPr>
          <w:rFonts w:ascii="Arial" w:hAnsi="Arial" w:hint="cs"/>
          <w:noProof w:val="0"/>
          <w:rtl/>
        </w:rPr>
        <w:t>והמנוח עבר להתגורר במשק שני (מושא הליך זה) ומשק שלישי הועבר לנתבע 1.</w:t>
      </w:r>
    </w:p>
    <w:p w:rsidR="002A78F8" w:rsidRDefault="002A78F8" w:rsidP="002A78F8">
      <w:pPr>
        <w:pStyle w:val="ad"/>
        <w:spacing w:line="360" w:lineRule="auto"/>
        <w:jc w:val="both"/>
        <w:rPr>
          <w:rFonts w:ascii="Arial" w:hAnsi="Arial"/>
          <w:noProof w:val="0"/>
        </w:rPr>
      </w:pPr>
    </w:p>
    <w:p w:rsidR="008C7021" w:rsidRDefault="008C7021" w:rsidP="008C7021">
      <w:pPr>
        <w:pStyle w:val="ad"/>
        <w:numPr>
          <w:ilvl w:val="0"/>
          <w:numId w:val="4"/>
        </w:numPr>
        <w:spacing w:line="360" w:lineRule="auto"/>
        <w:jc w:val="both"/>
        <w:rPr>
          <w:rFonts w:ascii="Arial" w:hAnsi="Arial"/>
          <w:noProof w:val="0"/>
          <w:rtl/>
        </w:rPr>
      </w:pPr>
      <w:r>
        <w:rPr>
          <w:rFonts w:ascii="Arial" w:hAnsi="Arial"/>
          <w:noProof w:val="0"/>
          <w:rtl/>
        </w:rPr>
        <w:t>ביום 2.2.2018 התקבלה החלטת האגודה</w:t>
      </w:r>
      <w:r>
        <w:rPr>
          <w:rFonts w:ascii="Arial" w:hAnsi="Arial" w:hint="cs"/>
          <w:noProof w:val="0"/>
          <w:rtl/>
        </w:rPr>
        <w:t xml:space="preserve"> ל</w:t>
      </w:r>
      <w:r>
        <w:rPr>
          <w:rFonts w:ascii="Arial" w:hAnsi="Arial"/>
          <w:noProof w:val="0"/>
          <w:rtl/>
        </w:rPr>
        <w:t>שיוך מגרשי מגורים לחברי האגודה וביום 3.5.2018 אושררה חוברת השיוך באסיפה הכללית של האגודה.</w:t>
      </w:r>
    </w:p>
    <w:p w:rsidR="008C7021" w:rsidRPr="008C7021" w:rsidRDefault="008C7021" w:rsidP="008C7021">
      <w:pPr>
        <w:spacing w:line="360" w:lineRule="auto"/>
        <w:jc w:val="both"/>
        <w:rPr>
          <w:rFonts w:ascii="Arial" w:hAnsi="Arial"/>
          <w:noProof w:val="0"/>
        </w:rPr>
      </w:pPr>
    </w:p>
    <w:p w:rsidR="005B404B" w:rsidRDefault="008C7021" w:rsidP="00C7783A">
      <w:pPr>
        <w:pStyle w:val="ad"/>
        <w:numPr>
          <w:ilvl w:val="0"/>
          <w:numId w:val="4"/>
        </w:numPr>
        <w:spacing w:line="360" w:lineRule="auto"/>
        <w:jc w:val="both"/>
        <w:rPr>
          <w:rFonts w:ascii="Arial" w:hAnsi="Arial"/>
          <w:noProof w:val="0"/>
        </w:rPr>
      </w:pPr>
      <w:r>
        <w:rPr>
          <w:rFonts w:ascii="Arial" w:hAnsi="Arial" w:hint="cs"/>
          <w:noProof w:val="0"/>
          <w:rtl/>
        </w:rPr>
        <w:t xml:space="preserve">ביום </w:t>
      </w:r>
      <w:r w:rsidR="005B404B">
        <w:rPr>
          <w:rFonts w:ascii="Arial" w:hAnsi="Arial"/>
          <w:noProof w:val="0"/>
          <w:rtl/>
        </w:rPr>
        <w:t>11.12.2018</w:t>
      </w:r>
      <w:r>
        <w:rPr>
          <w:rFonts w:ascii="Arial" w:hAnsi="Arial" w:hint="cs"/>
          <w:noProof w:val="0"/>
          <w:rtl/>
        </w:rPr>
        <w:t xml:space="preserve"> חתם המנוח על צוואה</w:t>
      </w:r>
      <w:r w:rsidR="005B404B">
        <w:rPr>
          <w:rFonts w:ascii="Arial" w:hAnsi="Arial"/>
          <w:noProof w:val="0"/>
          <w:rtl/>
        </w:rPr>
        <w:t>, בה ציווה את זכ</w:t>
      </w:r>
      <w:r w:rsidR="000D2370">
        <w:rPr>
          <w:rFonts w:ascii="Arial" w:hAnsi="Arial"/>
          <w:noProof w:val="0"/>
          <w:rtl/>
        </w:rPr>
        <w:t xml:space="preserve">ויותיו בבית מס' </w:t>
      </w:r>
      <w:r w:rsidR="00C7783A">
        <w:rPr>
          <w:rFonts w:ascii="Arial" w:hAnsi="Arial" w:hint="cs"/>
          <w:noProof w:val="0"/>
          <w:rtl/>
        </w:rPr>
        <w:t>**</w:t>
      </w:r>
      <w:r w:rsidR="000D2370">
        <w:rPr>
          <w:rFonts w:ascii="Arial" w:hAnsi="Arial"/>
          <w:noProof w:val="0"/>
          <w:rtl/>
        </w:rPr>
        <w:t xml:space="preserve"> במושב </w:t>
      </w:r>
      <w:r w:rsidR="00C7783A">
        <w:rPr>
          <w:rFonts w:ascii="Arial" w:hAnsi="Arial"/>
          <w:noProof w:val="0"/>
          <w:rtl/>
        </w:rPr>
        <w:t>פלוני</w:t>
      </w:r>
      <w:r w:rsidR="000D2370">
        <w:rPr>
          <w:rFonts w:ascii="Arial" w:hAnsi="Arial" w:hint="cs"/>
          <w:noProof w:val="0"/>
          <w:rtl/>
        </w:rPr>
        <w:t xml:space="preserve"> </w:t>
      </w:r>
      <w:r w:rsidR="005B404B">
        <w:rPr>
          <w:rFonts w:ascii="Arial" w:hAnsi="Arial"/>
          <w:noProof w:val="0"/>
          <w:rtl/>
        </w:rPr>
        <w:t>לנתבעים 1 ו-2 (85% לנתבע 1 ו-15% לנתבעת 2).</w:t>
      </w:r>
    </w:p>
    <w:p w:rsidR="005B404B" w:rsidRPr="000D2370" w:rsidRDefault="005B404B" w:rsidP="005B404B">
      <w:pPr>
        <w:pStyle w:val="ad"/>
        <w:spacing w:line="360" w:lineRule="auto"/>
        <w:jc w:val="both"/>
        <w:rPr>
          <w:rFonts w:ascii="Arial" w:hAnsi="Arial"/>
          <w:noProof w:val="0"/>
        </w:rPr>
      </w:pPr>
    </w:p>
    <w:p w:rsidR="005B404B" w:rsidRDefault="005B404B" w:rsidP="000D2370">
      <w:pPr>
        <w:pStyle w:val="ad"/>
        <w:numPr>
          <w:ilvl w:val="0"/>
          <w:numId w:val="4"/>
        </w:numPr>
        <w:spacing w:line="360" w:lineRule="auto"/>
        <w:jc w:val="both"/>
        <w:rPr>
          <w:rFonts w:ascii="Arial" w:hAnsi="Arial"/>
          <w:noProof w:val="0"/>
        </w:rPr>
      </w:pPr>
      <w:r>
        <w:rPr>
          <w:rFonts w:ascii="Arial" w:hAnsi="Arial"/>
          <w:noProof w:val="0"/>
          <w:rtl/>
        </w:rPr>
        <w:t>ביום  2.7.2020 ובמסגרת ת"ע 16037-09-19 ניתן ע"י בית משפט זה</w:t>
      </w:r>
      <w:r w:rsidR="00B00D79">
        <w:rPr>
          <w:rFonts w:ascii="Arial" w:hAnsi="Arial" w:hint="cs"/>
          <w:noProof w:val="0"/>
          <w:rtl/>
        </w:rPr>
        <w:t xml:space="preserve"> (כב' השופטת אפרת שוהם דליות)</w:t>
      </w:r>
      <w:r>
        <w:rPr>
          <w:rFonts w:ascii="Arial" w:hAnsi="Arial"/>
          <w:noProof w:val="0"/>
          <w:rtl/>
        </w:rPr>
        <w:t xml:space="preserve"> תוקף של פסק דין להסכמות הצדדים, </w:t>
      </w:r>
      <w:r w:rsidR="000D2370">
        <w:rPr>
          <w:rFonts w:ascii="Arial" w:hAnsi="Arial" w:hint="cs"/>
          <w:noProof w:val="0"/>
          <w:rtl/>
        </w:rPr>
        <w:t>כדלהלן</w:t>
      </w:r>
      <w:r>
        <w:rPr>
          <w:rFonts w:ascii="Arial" w:hAnsi="Arial"/>
          <w:noProof w:val="0"/>
          <w:rtl/>
        </w:rPr>
        <w:t>:</w:t>
      </w:r>
    </w:p>
    <w:p w:rsidR="005B404B" w:rsidRPr="000D2370" w:rsidRDefault="005B404B" w:rsidP="005B404B">
      <w:pPr>
        <w:pStyle w:val="ad"/>
        <w:spacing w:line="360" w:lineRule="auto"/>
        <w:jc w:val="both"/>
        <w:rPr>
          <w:rFonts w:ascii="Arial" w:hAnsi="Arial"/>
          <w:noProof w:val="0"/>
        </w:rPr>
      </w:pPr>
    </w:p>
    <w:p w:rsidR="005B404B" w:rsidRDefault="005B404B" w:rsidP="005B404B">
      <w:pPr>
        <w:pStyle w:val="ad"/>
        <w:numPr>
          <w:ilvl w:val="0"/>
          <w:numId w:val="5"/>
        </w:numPr>
        <w:spacing w:line="360" w:lineRule="auto"/>
        <w:jc w:val="both"/>
        <w:rPr>
          <w:rFonts w:ascii="Arial" w:hAnsi="Arial"/>
          <w:b/>
          <w:bCs/>
          <w:i/>
          <w:iCs/>
          <w:noProof w:val="0"/>
          <w:rtl/>
        </w:rPr>
      </w:pPr>
      <w:r>
        <w:rPr>
          <w:rFonts w:ascii="Arial" w:hAnsi="Arial"/>
          <w:b/>
          <w:bCs/>
          <w:i/>
          <w:iCs/>
          <w:noProof w:val="0"/>
          <w:rtl/>
        </w:rPr>
        <w:t>ההתנגדות כפי שהוגשה ב</w:t>
      </w:r>
      <w:r w:rsidR="00C7783A">
        <w:rPr>
          <w:rFonts w:ascii="Arial" w:hAnsi="Arial"/>
          <w:b/>
          <w:bCs/>
          <w:i/>
          <w:iCs/>
          <w:noProof w:val="0"/>
          <w:rtl/>
        </w:rPr>
        <w:t>יחס לקיום צוואת המנוח י</w:t>
      </w:r>
      <w:r w:rsidR="00C7783A">
        <w:rPr>
          <w:rFonts w:ascii="Arial" w:hAnsi="Arial" w:hint="cs"/>
          <w:b/>
          <w:bCs/>
          <w:i/>
          <w:iCs/>
          <w:noProof w:val="0"/>
          <w:rtl/>
        </w:rPr>
        <w:t>. ת.</w:t>
      </w:r>
      <w:r>
        <w:rPr>
          <w:rFonts w:ascii="Arial" w:hAnsi="Arial"/>
          <w:b/>
          <w:bCs/>
          <w:i/>
          <w:iCs/>
          <w:noProof w:val="0"/>
          <w:rtl/>
        </w:rPr>
        <w:t xml:space="preserve"> ז"ל מיום 11.12.18 ת</w:t>
      </w:r>
      <w:r w:rsidR="000D2370">
        <w:rPr>
          <w:rFonts w:ascii="Arial" w:hAnsi="Arial" w:hint="cs"/>
          <w:b/>
          <w:bCs/>
          <w:i/>
          <w:iCs/>
          <w:noProof w:val="0"/>
          <w:rtl/>
        </w:rPr>
        <w:t>י</w:t>
      </w:r>
      <w:r>
        <w:rPr>
          <w:rFonts w:ascii="Arial" w:hAnsi="Arial"/>
          <w:b/>
          <w:bCs/>
          <w:i/>
          <w:iCs/>
          <w:noProof w:val="0"/>
          <w:rtl/>
        </w:rPr>
        <w:t>דחה.</w:t>
      </w:r>
    </w:p>
    <w:p w:rsidR="005B404B" w:rsidRDefault="005B404B" w:rsidP="005B404B">
      <w:pPr>
        <w:pStyle w:val="ad"/>
        <w:numPr>
          <w:ilvl w:val="0"/>
          <w:numId w:val="5"/>
        </w:numPr>
        <w:spacing w:line="360" w:lineRule="auto"/>
        <w:jc w:val="both"/>
        <w:rPr>
          <w:rFonts w:ascii="Arial" w:hAnsi="Arial"/>
          <w:b/>
          <w:bCs/>
          <w:i/>
          <w:iCs/>
          <w:noProof w:val="0"/>
        </w:rPr>
      </w:pPr>
      <w:r>
        <w:rPr>
          <w:rFonts w:ascii="Arial" w:hAnsi="Arial"/>
          <w:b/>
          <w:bCs/>
          <w:i/>
          <w:iCs/>
          <w:noProof w:val="0"/>
          <w:rtl/>
        </w:rPr>
        <w:t>יינ</w:t>
      </w:r>
      <w:r w:rsidR="00C7783A">
        <w:rPr>
          <w:rFonts w:ascii="Arial" w:hAnsi="Arial"/>
          <w:b/>
          <w:bCs/>
          <w:i/>
          <w:iCs/>
          <w:noProof w:val="0"/>
          <w:rtl/>
        </w:rPr>
        <w:t xml:space="preserve">תן צו לקיום צוואת המנוח מר </w:t>
      </w:r>
      <w:r w:rsidR="00C7783A">
        <w:rPr>
          <w:rFonts w:ascii="Arial" w:hAnsi="Arial" w:hint="cs"/>
          <w:b/>
          <w:bCs/>
          <w:i/>
          <w:iCs/>
          <w:noProof w:val="0"/>
          <w:rtl/>
        </w:rPr>
        <w:t>י. ת.</w:t>
      </w:r>
      <w:r>
        <w:rPr>
          <w:rFonts w:ascii="Arial" w:hAnsi="Arial"/>
          <w:b/>
          <w:bCs/>
          <w:i/>
          <w:iCs/>
          <w:noProof w:val="0"/>
          <w:rtl/>
        </w:rPr>
        <w:t xml:space="preserve"> ז"ל מיום 11.12.18.</w:t>
      </w:r>
    </w:p>
    <w:p w:rsidR="005B404B" w:rsidRDefault="005B404B" w:rsidP="00C7783A">
      <w:pPr>
        <w:pStyle w:val="ad"/>
        <w:numPr>
          <w:ilvl w:val="0"/>
          <w:numId w:val="5"/>
        </w:numPr>
        <w:spacing w:line="360" w:lineRule="auto"/>
        <w:jc w:val="both"/>
        <w:rPr>
          <w:rFonts w:ascii="Arial" w:hAnsi="Arial"/>
          <w:b/>
          <w:bCs/>
          <w:i/>
          <w:iCs/>
          <w:noProof w:val="0"/>
        </w:rPr>
      </w:pPr>
      <w:r>
        <w:rPr>
          <w:rFonts w:ascii="Arial" w:hAnsi="Arial"/>
          <w:b/>
          <w:bCs/>
          <w:i/>
          <w:iCs/>
          <w:noProof w:val="0"/>
          <w:rtl/>
        </w:rPr>
        <w:t xml:space="preserve">צו הקיום לא יחול בשלב זה על זכויות מכל סוג </w:t>
      </w:r>
      <w:r w:rsidR="00C7783A">
        <w:rPr>
          <w:rFonts w:ascii="Arial" w:hAnsi="Arial"/>
          <w:b/>
          <w:bCs/>
          <w:i/>
          <w:iCs/>
          <w:noProof w:val="0"/>
          <w:rtl/>
        </w:rPr>
        <w:t>שהוא במשק שבו גר מר י</w:t>
      </w:r>
      <w:r w:rsidR="00C7783A">
        <w:rPr>
          <w:rFonts w:ascii="Arial" w:hAnsi="Arial" w:hint="cs"/>
          <w:b/>
          <w:bCs/>
          <w:i/>
          <w:iCs/>
          <w:noProof w:val="0"/>
          <w:rtl/>
        </w:rPr>
        <w:t>. ת.</w:t>
      </w:r>
      <w:r>
        <w:rPr>
          <w:rFonts w:ascii="Arial" w:hAnsi="Arial"/>
          <w:b/>
          <w:bCs/>
          <w:i/>
          <w:iCs/>
          <w:noProof w:val="0"/>
          <w:rtl/>
        </w:rPr>
        <w:t xml:space="preserve"> ז"ל במושב </w:t>
      </w:r>
      <w:r w:rsidR="00C7783A">
        <w:rPr>
          <w:rFonts w:ascii="Arial" w:hAnsi="Arial"/>
          <w:b/>
          <w:bCs/>
          <w:i/>
          <w:iCs/>
          <w:noProof w:val="0"/>
          <w:rtl/>
        </w:rPr>
        <w:t>פלוני</w:t>
      </w:r>
      <w:r>
        <w:rPr>
          <w:rFonts w:ascii="Arial" w:hAnsi="Arial"/>
          <w:b/>
          <w:bCs/>
          <w:i/>
          <w:iCs/>
          <w:noProof w:val="0"/>
          <w:rtl/>
        </w:rPr>
        <w:t xml:space="preserve"> המוזכר בצוואתו כמשק מס' </w:t>
      </w:r>
      <w:r w:rsidR="00C7783A">
        <w:rPr>
          <w:rFonts w:ascii="Arial" w:hAnsi="Arial" w:hint="cs"/>
          <w:b/>
          <w:bCs/>
          <w:i/>
          <w:iCs/>
          <w:noProof w:val="0"/>
          <w:rtl/>
        </w:rPr>
        <w:t>**</w:t>
      </w:r>
      <w:r>
        <w:rPr>
          <w:rFonts w:ascii="Arial" w:hAnsi="Arial"/>
          <w:b/>
          <w:bCs/>
          <w:i/>
          <w:iCs/>
          <w:noProof w:val="0"/>
          <w:rtl/>
        </w:rPr>
        <w:t xml:space="preserve"> וסוגיה זו תתברר בהליך נפרד.</w:t>
      </w:r>
    </w:p>
    <w:p w:rsidR="005B404B" w:rsidRDefault="005B404B" w:rsidP="005B404B">
      <w:pPr>
        <w:pStyle w:val="ad"/>
        <w:spacing w:line="360" w:lineRule="auto"/>
        <w:jc w:val="both"/>
        <w:rPr>
          <w:rFonts w:ascii="Arial" w:hAnsi="Arial"/>
          <w:b/>
          <w:bCs/>
          <w:i/>
          <w:iCs/>
          <w:noProof w:val="0"/>
        </w:rPr>
      </w:pPr>
    </w:p>
    <w:p w:rsidR="005B404B" w:rsidRDefault="005B404B" w:rsidP="005B404B">
      <w:pPr>
        <w:pStyle w:val="ad"/>
        <w:numPr>
          <w:ilvl w:val="0"/>
          <w:numId w:val="4"/>
        </w:numPr>
        <w:spacing w:line="360" w:lineRule="auto"/>
        <w:jc w:val="both"/>
        <w:rPr>
          <w:rFonts w:ascii="Arial" w:hAnsi="Arial"/>
          <w:noProof w:val="0"/>
        </w:rPr>
      </w:pPr>
      <w:r>
        <w:rPr>
          <w:rFonts w:ascii="Arial" w:hAnsi="Arial"/>
          <w:noProof w:val="0"/>
          <w:rtl/>
        </w:rPr>
        <w:t>עניינו ומהותו של ההליך שבפני נועד</w:t>
      </w:r>
      <w:r w:rsidR="00741533">
        <w:rPr>
          <w:rFonts w:ascii="Arial" w:hAnsi="Arial" w:hint="cs"/>
          <w:noProof w:val="0"/>
          <w:rtl/>
        </w:rPr>
        <w:t xml:space="preserve"> אם כן</w:t>
      </w:r>
      <w:r>
        <w:rPr>
          <w:rFonts w:ascii="Arial" w:hAnsi="Arial"/>
          <w:noProof w:val="0"/>
          <w:rtl/>
        </w:rPr>
        <w:t xml:space="preserve"> להכריע האם יש לקיים אחר הוראת המנוח בצוואתו, בהן הורה להוריש את הבית והמגרש לנתבעים 1 ו-2, אם לאו. </w:t>
      </w:r>
    </w:p>
    <w:p w:rsidR="00661182" w:rsidRPr="00741533" w:rsidRDefault="00661182" w:rsidP="00661182">
      <w:pPr>
        <w:spacing w:line="360" w:lineRule="auto"/>
        <w:jc w:val="both"/>
        <w:rPr>
          <w:rFonts w:ascii="Arial" w:hAnsi="Arial"/>
          <w:noProof w:val="0"/>
          <w:rtl/>
        </w:rPr>
      </w:pPr>
    </w:p>
    <w:p w:rsidR="00661182" w:rsidRPr="00661182" w:rsidRDefault="00661182" w:rsidP="00661182">
      <w:pPr>
        <w:spacing w:line="360" w:lineRule="auto"/>
        <w:jc w:val="both"/>
        <w:rPr>
          <w:rFonts w:ascii="Arial" w:hAnsi="Arial"/>
          <w:b/>
          <w:bCs/>
          <w:noProof w:val="0"/>
          <w:u w:val="single"/>
        </w:rPr>
      </w:pPr>
      <w:r w:rsidRPr="00661182">
        <w:rPr>
          <w:rFonts w:ascii="Arial" w:hAnsi="Arial" w:hint="cs"/>
          <w:b/>
          <w:bCs/>
          <w:noProof w:val="0"/>
          <w:u w:val="single"/>
          <w:rtl/>
        </w:rPr>
        <w:t>טענות הצדדים:</w:t>
      </w:r>
    </w:p>
    <w:p w:rsidR="005B404B" w:rsidRDefault="005B404B" w:rsidP="004959DC">
      <w:pPr>
        <w:pStyle w:val="ad"/>
        <w:numPr>
          <w:ilvl w:val="0"/>
          <w:numId w:val="4"/>
        </w:numPr>
        <w:spacing w:line="360" w:lineRule="auto"/>
        <w:jc w:val="both"/>
        <w:rPr>
          <w:rFonts w:ascii="Arial" w:hAnsi="Arial"/>
          <w:noProof w:val="0"/>
        </w:rPr>
      </w:pPr>
      <w:r>
        <w:rPr>
          <w:rFonts w:ascii="Arial" w:hAnsi="Arial"/>
          <w:noProof w:val="0"/>
          <w:rtl/>
        </w:rPr>
        <w:t>לשיטת התובעים, המנוח לא יכול הי</w:t>
      </w:r>
      <w:r w:rsidR="00C7783A">
        <w:rPr>
          <w:rFonts w:ascii="Arial" w:hAnsi="Arial"/>
          <w:noProof w:val="0"/>
          <w:rtl/>
        </w:rPr>
        <w:t>ה להוריש את ביתו במושב השיתופי פלוני</w:t>
      </w:r>
      <w:r>
        <w:rPr>
          <w:rFonts w:ascii="Arial" w:hAnsi="Arial"/>
          <w:noProof w:val="0"/>
          <w:rtl/>
        </w:rPr>
        <w:t xml:space="preserve">, </w:t>
      </w:r>
      <w:r w:rsidR="004959DC">
        <w:rPr>
          <w:rFonts w:ascii="Arial" w:hAnsi="Arial" w:hint="cs"/>
          <w:noProof w:val="0"/>
          <w:rtl/>
        </w:rPr>
        <w:t>כשבפיהם שתי טענות חלופיות, האחת-</w:t>
      </w:r>
      <w:r>
        <w:rPr>
          <w:rFonts w:ascii="Arial" w:hAnsi="Arial"/>
          <w:noProof w:val="0"/>
          <w:rtl/>
        </w:rPr>
        <w:t xml:space="preserve"> </w:t>
      </w:r>
      <w:r w:rsidR="004959DC">
        <w:rPr>
          <w:rFonts w:ascii="Arial" w:hAnsi="Arial"/>
          <w:noProof w:val="0"/>
          <w:rtl/>
        </w:rPr>
        <w:t>המנוח "לא רכש זכויות הורשה" ב</w:t>
      </w:r>
      <w:r w:rsidR="004959DC">
        <w:rPr>
          <w:rFonts w:ascii="Arial" w:hAnsi="Arial" w:hint="cs"/>
          <w:noProof w:val="0"/>
          <w:rtl/>
        </w:rPr>
        <w:t xml:space="preserve">בית והשנייה- בית </w:t>
      </w:r>
      <w:r w:rsidR="00257A68">
        <w:rPr>
          <w:rFonts w:ascii="Arial" w:hAnsi="Arial"/>
          <w:noProof w:val="0"/>
          <w:rtl/>
        </w:rPr>
        <w:t>זה שייך, לשיטתם, ל</w:t>
      </w:r>
      <w:r w:rsidR="00257A68">
        <w:rPr>
          <w:rFonts w:ascii="Arial" w:hAnsi="Arial" w:hint="cs"/>
          <w:noProof w:val="0"/>
          <w:rtl/>
        </w:rPr>
        <w:t>תוב</w:t>
      </w:r>
      <w:r w:rsidR="004959DC">
        <w:rPr>
          <w:rFonts w:ascii="Arial" w:hAnsi="Arial"/>
          <w:noProof w:val="0"/>
          <w:rtl/>
        </w:rPr>
        <w:t xml:space="preserve">ע 1 </w:t>
      </w:r>
      <w:r>
        <w:rPr>
          <w:rFonts w:ascii="Arial" w:hAnsi="Arial"/>
          <w:noProof w:val="0"/>
          <w:rtl/>
        </w:rPr>
        <w:t>(</w:t>
      </w:r>
      <w:r w:rsidR="00661182">
        <w:rPr>
          <w:rFonts w:ascii="Arial" w:hAnsi="Arial" w:hint="cs"/>
          <w:noProof w:val="0"/>
          <w:rtl/>
        </w:rPr>
        <w:t xml:space="preserve">ראו: </w:t>
      </w:r>
      <w:r>
        <w:rPr>
          <w:rFonts w:ascii="Arial" w:hAnsi="Arial"/>
          <w:noProof w:val="0"/>
          <w:rtl/>
        </w:rPr>
        <w:t xml:space="preserve">סע' 30 לסיכומי התובעים) ומשכך עתרו לקבוע כי הבית והמגרש שייכים לתובע 1 (בסיכומיהם, </w:t>
      </w:r>
      <w:r w:rsidR="00D14586">
        <w:rPr>
          <w:rFonts w:ascii="Arial" w:hAnsi="Arial" w:hint="cs"/>
          <w:noProof w:val="0"/>
          <w:rtl/>
        </w:rPr>
        <w:t>זנחו</w:t>
      </w:r>
      <w:r w:rsidR="00D14586">
        <w:rPr>
          <w:rFonts w:ascii="Arial" w:hAnsi="Arial"/>
          <w:noProof w:val="0"/>
          <w:rtl/>
        </w:rPr>
        <w:t xml:space="preserve"> התובעים </w:t>
      </w:r>
      <w:r>
        <w:rPr>
          <w:rFonts w:ascii="Arial" w:hAnsi="Arial"/>
          <w:noProof w:val="0"/>
          <w:rtl/>
        </w:rPr>
        <w:t xml:space="preserve">הסעד </w:t>
      </w:r>
      <w:r w:rsidR="00D14586">
        <w:rPr>
          <w:rFonts w:ascii="Arial" w:hAnsi="Arial" w:hint="cs"/>
          <w:noProof w:val="0"/>
          <w:rtl/>
        </w:rPr>
        <w:t>שהתבקש</w:t>
      </w:r>
      <w:r>
        <w:rPr>
          <w:rFonts w:ascii="Arial" w:hAnsi="Arial"/>
          <w:noProof w:val="0"/>
          <w:rtl/>
        </w:rPr>
        <w:t xml:space="preserve"> בסעיף 33 ב</w:t>
      </w:r>
      <w:r w:rsidR="0058334B">
        <w:rPr>
          <w:rFonts w:ascii="Arial" w:hAnsi="Arial" w:hint="cs"/>
          <w:noProof w:val="0"/>
          <w:rtl/>
        </w:rPr>
        <w:t>'</w:t>
      </w:r>
      <w:r>
        <w:rPr>
          <w:rFonts w:ascii="Arial" w:hAnsi="Arial"/>
          <w:noProof w:val="0"/>
          <w:rtl/>
        </w:rPr>
        <w:t xml:space="preserve"> לכתב תביעתם, בו עתרו לקבוע כי הנתבע 1 יפצה את יתר ילדיו של המנוח, עפ"י חלקם היחסי בנכס).</w:t>
      </w:r>
    </w:p>
    <w:p w:rsidR="005B404B" w:rsidRPr="004959DC" w:rsidRDefault="005B404B" w:rsidP="005B404B">
      <w:pPr>
        <w:pStyle w:val="ad"/>
        <w:rPr>
          <w:rFonts w:ascii="Arial" w:hAnsi="Arial"/>
          <w:noProof w:val="0"/>
        </w:rPr>
      </w:pPr>
    </w:p>
    <w:p w:rsidR="005B404B" w:rsidRDefault="00683BDC" w:rsidP="00683BDC">
      <w:pPr>
        <w:pStyle w:val="ad"/>
        <w:numPr>
          <w:ilvl w:val="0"/>
          <w:numId w:val="4"/>
        </w:numPr>
        <w:spacing w:line="360" w:lineRule="auto"/>
        <w:jc w:val="both"/>
        <w:rPr>
          <w:rFonts w:ascii="Arial" w:hAnsi="Arial"/>
          <w:noProof w:val="0"/>
        </w:rPr>
      </w:pPr>
      <w:r>
        <w:rPr>
          <w:rFonts w:ascii="Arial" w:hAnsi="Arial" w:hint="cs"/>
          <w:noProof w:val="0"/>
          <w:rtl/>
        </w:rPr>
        <w:t xml:space="preserve">באופן שאינו נהיר, </w:t>
      </w:r>
      <w:r w:rsidR="00661182">
        <w:rPr>
          <w:rFonts w:ascii="Arial" w:hAnsi="Arial" w:hint="cs"/>
          <w:noProof w:val="0"/>
          <w:rtl/>
        </w:rPr>
        <w:t xml:space="preserve">התובעים מתעלמים </w:t>
      </w:r>
      <w:r w:rsidR="005B404B">
        <w:rPr>
          <w:rFonts w:ascii="Arial" w:hAnsi="Arial"/>
          <w:noProof w:val="0"/>
          <w:rtl/>
        </w:rPr>
        <w:t>בתביעתם מזכויותיה של הנתבעת</w:t>
      </w:r>
      <w:r>
        <w:rPr>
          <w:rFonts w:ascii="Arial" w:hAnsi="Arial"/>
          <w:noProof w:val="0"/>
          <w:rtl/>
        </w:rPr>
        <w:t xml:space="preserve"> 2, בת זוגו של המנוח</w:t>
      </w:r>
      <w:r>
        <w:rPr>
          <w:rFonts w:ascii="Arial" w:hAnsi="Arial" w:hint="cs"/>
          <w:noProof w:val="0"/>
          <w:rtl/>
        </w:rPr>
        <w:t xml:space="preserve"> (</w:t>
      </w:r>
      <w:r>
        <w:rPr>
          <w:rFonts w:ascii="Arial" w:hAnsi="Arial"/>
          <w:noProof w:val="0"/>
          <w:rtl/>
        </w:rPr>
        <w:t>כך על פי</w:t>
      </w:r>
      <w:r>
        <w:rPr>
          <w:rFonts w:ascii="Arial" w:hAnsi="Arial" w:hint="cs"/>
          <w:noProof w:val="0"/>
          <w:rtl/>
        </w:rPr>
        <w:t xml:space="preserve"> הגדרתו של המנוח עצמו</w:t>
      </w:r>
      <w:r w:rsidR="005B404B">
        <w:rPr>
          <w:rFonts w:ascii="Arial" w:hAnsi="Arial"/>
          <w:noProof w:val="0"/>
          <w:rtl/>
        </w:rPr>
        <w:t xml:space="preserve"> בסעיף 4 ב' לצוואתו</w:t>
      </w:r>
      <w:r>
        <w:rPr>
          <w:rFonts w:ascii="Arial" w:hAnsi="Arial" w:hint="cs"/>
          <w:noProof w:val="0"/>
          <w:rtl/>
        </w:rPr>
        <w:t>)</w:t>
      </w:r>
      <w:r w:rsidR="005B404B">
        <w:rPr>
          <w:rFonts w:ascii="Arial" w:hAnsi="Arial"/>
          <w:noProof w:val="0"/>
          <w:rtl/>
        </w:rPr>
        <w:t>.</w:t>
      </w:r>
    </w:p>
    <w:p w:rsidR="00661182" w:rsidRPr="00661182" w:rsidRDefault="00661182" w:rsidP="00661182">
      <w:pPr>
        <w:pStyle w:val="ad"/>
        <w:rPr>
          <w:rFonts w:ascii="Arial" w:hAnsi="Arial"/>
          <w:noProof w:val="0"/>
          <w:rtl/>
        </w:rPr>
      </w:pPr>
    </w:p>
    <w:p w:rsidR="00661182" w:rsidRDefault="00712130" w:rsidP="00BD0CDE">
      <w:pPr>
        <w:pStyle w:val="ad"/>
        <w:numPr>
          <w:ilvl w:val="0"/>
          <w:numId w:val="4"/>
        </w:numPr>
        <w:spacing w:line="360" w:lineRule="auto"/>
        <w:jc w:val="both"/>
        <w:rPr>
          <w:rFonts w:ascii="Arial" w:hAnsi="Arial"/>
          <w:noProof w:val="0"/>
        </w:rPr>
      </w:pPr>
      <w:r>
        <w:rPr>
          <w:rFonts w:ascii="Arial" w:hAnsi="Arial" w:hint="cs"/>
          <w:noProof w:val="0"/>
          <w:rtl/>
        </w:rPr>
        <w:t>ה</w:t>
      </w:r>
      <w:r w:rsidR="00C64A99">
        <w:rPr>
          <w:rFonts w:ascii="Arial" w:hAnsi="Arial" w:hint="cs"/>
          <w:noProof w:val="0"/>
          <w:rtl/>
        </w:rPr>
        <w:t xml:space="preserve">נתבעים </w:t>
      </w:r>
      <w:r w:rsidR="002464A7">
        <w:rPr>
          <w:rFonts w:ascii="Arial" w:hAnsi="Arial" w:hint="cs"/>
          <w:noProof w:val="0"/>
          <w:rtl/>
        </w:rPr>
        <w:t>1-2 (להלן: "</w:t>
      </w:r>
      <w:r w:rsidR="002464A7" w:rsidRPr="00683BDC">
        <w:rPr>
          <w:rFonts w:ascii="Arial" w:hAnsi="Arial" w:hint="cs"/>
          <w:b/>
          <w:bCs/>
          <w:noProof w:val="0"/>
          <w:rtl/>
        </w:rPr>
        <w:t>הנתבעים</w:t>
      </w:r>
      <w:r w:rsidR="002464A7">
        <w:rPr>
          <w:rFonts w:ascii="Arial" w:hAnsi="Arial" w:hint="cs"/>
          <w:noProof w:val="0"/>
          <w:rtl/>
        </w:rPr>
        <w:t xml:space="preserve">") </w:t>
      </w:r>
      <w:r w:rsidR="00BD0CDE">
        <w:rPr>
          <w:rFonts w:ascii="Arial" w:hAnsi="Arial" w:hint="cs"/>
          <w:noProof w:val="0"/>
          <w:rtl/>
        </w:rPr>
        <w:t>עותרים לקיים אחר רצון המנוח, כפי שבא ל</w:t>
      </w:r>
      <w:r w:rsidR="004959DC">
        <w:rPr>
          <w:rFonts w:ascii="Arial" w:hAnsi="Arial" w:hint="cs"/>
          <w:noProof w:val="0"/>
          <w:rtl/>
        </w:rPr>
        <w:t>ידי ביטוי בסעיף 4 לצוואתו, כך ש</w:t>
      </w:r>
      <w:r w:rsidR="00BD0CDE">
        <w:rPr>
          <w:rFonts w:ascii="Arial" w:hAnsi="Arial" w:hint="cs"/>
          <w:noProof w:val="0"/>
          <w:rtl/>
        </w:rPr>
        <w:t>נתבע</w:t>
      </w:r>
      <w:r w:rsidR="004959DC">
        <w:rPr>
          <w:rFonts w:ascii="Arial" w:hAnsi="Arial" w:hint="cs"/>
          <w:noProof w:val="0"/>
          <w:rtl/>
        </w:rPr>
        <w:t xml:space="preserve"> 1 יקבל 85% משווי הבית והמגרש ו</w:t>
      </w:r>
      <w:r w:rsidR="00BD0CDE">
        <w:rPr>
          <w:rFonts w:ascii="Arial" w:hAnsi="Arial" w:hint="cs"/>
          <w:noProof w:val="0"/>
          <w:rtl/>
        </w:rPr>
        <w:t>נתבעת 2 תקבל 15% משוויים.</w:t>
      </w:r>
    </w:p>
    <w:p w:rsidR="00BD0CDE" w:rsidRPr="002464A7" w:rsidRDefault="00BD0CDE" w:rsidP="00BD0CDE">
      <w:pPr>
        <w:pStyle w:val="ad"/>
        <w:rPr>
          <w:rFonts w:ascii="Arial" w:hAnsi="Arial"/>
          <w:noProof w:val="0"/>
          <w:rtl/>
        </w:rPr>
      </w:pPr>
    </w:p>
    <w:p w:rsidR="00BD0CDE" w:rsidRDefault="00BD0CDE" w:rsidP="00BD0CDE">
      <w:pPr>
        <w:pStyle w:val="ad"/>
        <w:numPr>
          <w:ilvl w:val="0"/>
          <w:numId w:val="4"/>
        </w:numPr>
        <w:spacing w:line="360" w:lineRule="auto"/>
        <w:jc w:val="both"/>
        <w:rPr>
          <w:rFonts w:ascii="Arial" w:hAnsi="Arial"/>
          <w:noProof w:val="0"/>
        </w:rPr>
      </w:pPr>
      <w:r>
        <w:rPr>
          <w:rFonts w:ascii="Arial" w:hAnsi="Arial" w:hint="cs"/>
          <w:noProof w:val="0"/>
          <w:rtl/>
        </w:rPr>
        <w:lastRenderedPageBreak/>
        <w:t>לדבר</w:t>
      </w:r>
      <w:r w:rsidR="002464A7">
        <w:rPr>
          <w:rFonts w:ascii="Arial" w:hAnsi="Arial" w:hint="cs"/>
          <w:noProof w:val="0"/>
          <w:rtl/>
        </w:rPr>
        <w:t>י הנתבעים, מ</w:t>
      </w:r>
      <w:r w:rsidR="004959DC">
        <w:rPr>
          <w:rFonts w:ascii="Arial" w:hAnsi="Arial" w:hint="cs"/>
          <w:noProof w:val="0"/>
          <w:rtl/>
        </w:rPr>
        <w:t>דובר בצוואה כשרה, שנערכה כדין וב</w:t>
      </w:r>
      <w:r w:rsidR="002464A7">
        <w:rPr>
          <w:rFonts w:ascii="Arial" w:hAnsi="Arial" w:hint="cs"/>
          <w:noProof w:val="0"/>
          <w:rtl/>
        </w:rPr>
        <w:t>רצון חופשי, בעת שהמנוח היה בדעה צלולה ומשכך אין כל עילה שבדין המצדיקה התכחשות לרצון המנוח.</w:t>
      </w:r>
    </w:p>
    <w:p w:rsidR="002464A7" w:rsidRPr="002464A7" w:rsidRDefault="002464A7" w:rsidP="002464A7">
      <w:pPr>
        <w:pStyle w:val="ad"/>
        <w:rPr>
          <w:rFonts w:ascii="Arial" w:hAnsi="Arial"/>
          <w:noProof w:val="0"/>
          <w:rtl/>
        </w:rPr>
      </w:pPr>
    </w:p>
    <w:p w:rsidR="00BD0CDE" w:rsidRDefault="002464A7" w:rsidP="00343E94">
      <w:pPr>
        <w:pStyle w:val="ad"/>
        <w:numPr>
          <w:ilvl w:val="0"/>
          <w:numId w:val="4"/>
        </w:numPr>
        <w:spacing w:line="360" w:lineRule="auto"/>
        <w:jc w:val="both"/>
        <w:rPr>
          <w:rFonts w:ascii="Arial" w:hAnsi="Arial"/>
          <w:noProof w:val="0"/>
        </w:rPr>
      </w:pPr>
      <w:r>
        <w:rPr>
          <w:rFonts w:ascii="Arial" w:hAnsi="Arial" w:hint="cs"/>
          <w:noProof w:val="0"/>
          <w:rtl/>
        </w:rPr>
        <w:t xml:space="preserve">הנתבעים מכחישים טענות התובעים הן לעניין בעלותו של התובע 1 בבית ובמגרש והן לעניין זכות ההורשה, כאשר לדבריהם, בשעה שהחל הליך שיוך דירות, </w:t>
      </w:r>
      <w:r w:rsidR="00343E94">
        <w:rPr>
          <w:rFonts w:ascii="Arial" w:hAnsi="Arial" w:hint="cs"/>
          <w:noProof w:val="0"/>
          <w:rtl/>
        </w:rPr>
        <w:t>המנוח היה זכאי להוריש זכויותיו, וכך עשה.</w:t>
      </w:r>
    </w:p>
    <w:p w:rsidR="006C1511" w:rsidRPr="006C1511" w:rsidRDefault="006C1511" w:rsidP="006C1511">
      <w:pPr>
        <w:pStyle w:val="ad"/>
        <w:rPr>
          <w:rFonts w:ascii="Arial" w:hAnsi="Arial"/>
          <w:noProof w:val="0"/>
          <w:rtl/>
        </w:rPr>
      </w:pPr>
    </w:p>
    <w:p w:rsidR="006C1511" w:rsidRDefault="006C1511" w:rsidP="006C1511">
      <w:pPr>
        <w:pStyle w:val="ad"/>
        <w:numPr>
          <w:ilvl w:val="0"/>
          <w:numId w:val="4"/>
        </w:numPr>
        <w:spacing w:line="360" w:lineRule="auto"/>
        <w:jc w:val="both"/>
        <w:rPr>
          <w:rFonts w:ascii="Arial" w:hAnsi="Arial"/>
          <w:noProof w:val="0"/>
          <w:rtl/>
        </w:rPr>
      </w:pPr>
      <w:r>
        <w:rPr>
          <w:rFonts w:ascii="Arial" w:hAnsi="Arial"/>
          <w:noProof w:val="0"/>
          <w:rtl/>
        </w:rPr>
        <w:t xml:space="preserve">הנתבעת 3 </w:t>
      </w:r>
      <w:r>
        <w:rPr>
          <w:rFonts w:ascii="Arial" w:hAnsi="Arial" w:hint="cs"/>
          <w:noProof w:val="0"/>
          <w:rtl/>
        </w:rPr>
        <w:t xml:space="preserve">עתרה </w:t>
      </w:r>
      <w:r>
        <w:rPr>
          <w:rFonts w:ascii="Arial" w:hAnsi="Arial"/>
          <w:noProof w:val="0"/>
          <w:rtl/>
        </w:rPr>
        <w:t xml:space="preserve">למחוק אותה מההליך, שכן לא נתבקש כל סעד כלפיה והודיעה כי תכבד כל החלטה של בית המשפט, בכפוף לכך שכל העברת זכויות תיעשה בהתאם להוראות הדין, החלטות מועצת מקרקעי ישראל ונהליה המפורסמים. </w:t>
      </w:r>
    </w:p>
    <w:p w:rsidR="006C1511" w:rsidRDefault="006C1511" w:rsidP="006C1511">
      <w:pPr>
        <w:pStyle w:val="ad"/>
        <w:rPr>
          <w:rFonts w:ascii="Arial" w:hAnsi="Arial"/>
          <w:noProof w:val="0"/>
        </w:rPr>
      </w:pPr>
    </w:p>
    <w:p w:rsidR="006C1511" w:rsidRDefault="006C1511" w:rsidP="006C1511">
      <w:pPr>
        <w:pStyle w:val="ad"/>
        <w:spacing w:line="360" w:lineRule="auto"/>
        <w:jc w:val="both"/>
        <w:rPr>
          <w:rFonts w:ascii="Arial" w:hAnsi="Arial"/>
          <w:noProof w:val="0"/>
          <w:rtl/>
        </w:rPr>
      </w:pPr>
      <w:r>
        <w:rPr>
          <w:rFonts w:ascii="Arial" w:hAnsi="Arial"/>
          <w:noProof w:val="0"/>
          <w:rtl/>
        </w:rPr>
        <w:t>לנוכח האמור, ביום 1.3.2022 וביום 17.8.2022, ניתן לנתבעת 3 פטור מהתייצבות לדיונים.</w:t>
      </w:r>
    </w:p>
    <w:p w:rsidR="006C1511" w:rsidRPr="006C1511" w:rsidRDefault="006C1511" w:rsidP="006C1511">
      <w:pPr>
        <w:spacing w:line="360" w:lineRule="auto"/>
        <w:jc w:val="both"/>
        <w:rPr>
          <w:rFonts w:ascii="Arial" w:hAnsi="Arial"/>
          <w:noProof w:val="0"/>
        </w:rPr>
      </w:pPr>
    </w:p>
    <w:p w:rsidR="006C1511" w:rsidRDefault="006C1511" w:rsidP="006C1511">
      <w:pPr>
        <w:pStyle w:val="ad"/>
        <w:numPr>
          <w:ilvl w:val="0"/>
          <w:numId w:val="4"/>
        </w:numPr>
        <w:spacing w:line="360" w:lineRule="auto"/>
        <w:jc w:val="both"/>
        <w:rPr>
          <w:rFonts w:ascii="Arial" w:hAnsi="Arial"/>
          <w:noProof w:val="0"/>
        </w:rPr>
      </w:pPr>
      <w:r>
        <w:rPr>
          <w:rFonts w:ascii="Arial" w:hAnsi="Arial" w:hint="cs"/>
          <w:noProof w:val="0"/>
          <w:rtl/>
        </w:rPr>
        <w:t xml:space="preserve">הנתבעת 4 נמחקה כאמור בהסכמה, אחר שהודיעה כי אינה צד יותר לחוזה המשולש במושב </w:t>
      </w:r>
      <w:r w:rsidR="00C7783A">
        <w:rPr>
          <w:rFonts w:ascii="Arial" w:hAnsi="Arial" w:hint="cs"/>
          <w:noProof w:val="0"/>
          <w:rtl/>
        </w:rPr>
        <w:t>פלוני</w:t>
      </w:r>
      <w:r>
        <w:rPr>
          <w:rFonts w:ascii="Arial" w:hAnsi="Arial"/>
          <w:noProof w:val="0"/>
          <w:rtl/>
        </w:rPr>
        <w:t>.</w:t>
      </w:r>
    </w:p>
    <w:p w:rsidR="006C1511" w:rsidRDefault="006C1511" w:rsidP="006C1511">
      <w:pPr>
        <w:pStyle w:val="ad"/>
        <w:spacing w:line="360" w:lineRule="auto"/>
        <w:jc w:val="both"/>
        <w:rPr>
          <w:rFonts w:ascii="Arial" w:hAnsi="Arial"/>
          <w:noProof w:val="0"/>
        </w:rPr>
      </w:pPr>
    </w:p>
    <w:p w:rsidR="004A2E04" w:rsidRDefault="006C1511" w:rsidP="00683BDC">
      <w:pPr>
        <w:pStyle w:val="ad"/>
        <w:numPr>
          <w:ilvl w:val="0"/>
          <w:numId w:val="4"/>
        </w:numPr>
        <w:spacing w:line="360" w:lineRule="auto"/>
        <w:jc w:val="both"/>
        <w:rPr>
          <w:rFonts w:ascii="Arial" w:hAnsi="Arial"/>
          <w:noProof w:val="0"/>
        </w:rPr>
      </w:pPr>
      <w:r>
        <w:rPr>
          <w:rFonts w:ascii="Arial" w:hAnsi="Arial" w:hint="cs"/>
          <w:noProof w:val="0"/>
          <w:rtl/>
        </w:rPr>
        <w:t xml:space="preserve">הנתבעת 5 </w:t>
      </w:r>
      <w:r w:rsidR="00CC0BA9">
        <w:rPr>
          <w:rFonts w:ascii="Arial" w:hAnsi="Arial" w:hint="cs"/>
          <w:noProof w:val="0"/>
          <w:rtl/>
        </w:rPr>
        <w:t xml:space="preserve">סבורה כי בהתאם להוראות צוואת המנוח, הזכויות בדירת המנוח שייכות לנתבעים 1 ו-2 וזאת בשעה שבמסגרת הליך שיוך הדירות שהחל </w:t>
      </w:r>
      <w:r w:rsidR="004959DC">
        <w:rPr>
          <w:rFonts w:ascii="Arial" w:hAnsi="Arial" w:hint="cs"/>
          <w:noProof w:val="0"/>
          <w:rtl/>
        </w:rPr>
        <w:t>(</w:t>
      </w:r>
      <w:r w:rsidR="00CC0BA9">
        <w:rPr>
          <w:rFonts w:ascii="Arial" w:hAnsi="Arial" w:hint="cs"/>
          <w:noProof w:val="0"/>
          <w:rtl/>
        </w:rPr>
        <w:t>ובהתאם לסעיף 24 לחוזה המשבצת, החל בענייננו</w:t>
      </w:r>
      <w:r w:rsidR="004959DC">
        <w:rPr>
          <w:rFonts w:ascii="Arial" w:hAnsi="Arial" w:hint="cs"/>
          <w:noProof w:val="0"/>
          <w:rtl/>
        </w:rPr>
        <w:t>)</w:t>
      </w:r>
      <w:r w:rsidR="00CC0BA9">
        <w:rPr>
          <w:rFonts w:ascii="Arial" w:hAnsi="Arial" w:hint="cs"/>
          <w:noProof w:val="0"/>
          <w:rtl/>
        </w:rPr>
        <w:t xml:space="preserve"> הדירה אמורה להיות משויכת למנוח.</w:t>
      </w:r>
    </w:p>
    <w:p w:rsidR="004959DC" w:rsidRPr="004959DC" w:rsidRDefault="004959DC" w:rsidP="004959DC">
      <w:pPr>
        <w:spacing w:line="360" w:lineRule="auto"/>
        <w:jc w:val="both"/>
        <w:rPr>
          <w:rFonts w:ascii="Arial" w:hAnsi="Arial"/>
          <w:noProof w:val="0"/>
        </w:rPr>
      </w:pPr>
    </w:p>
    <w:p w:rsidR="005B404B" w:rsidRDefault="005B404B" w:rsidP="005B404B">
      <w:pPr>
        <w:spacing w:line="360" w:lineRule="auto"/>
        <w:rPr>
          <w:rFonts w:ascii="Arial" w:hAnsi="Arial"/>
          <w:b/>
          <w:bCs/>
          <w:noProof w:val="0"/>
          <w:rtl/>
        </w:rPr>
      </w:pPr>
      <w:r>
        <w:rPr>
          <w:rFonts w:ascii="Arial" w:hAnsi="Arial"/>
          <w:b/>
          <w:bCs/>
          <w:noProof w:val="0"/>
          <w:u w:val="single"/>
          <w:rtl/>
        </w:rPr>
        <w:t>דיון והכרעה</w:t>
      </w:r>
      <w:r>
        <w:rPr>
          <w:rFonts w:ascii="Arial" w:hAnsi="Arial"/>
          <w:b/>
          <w:bCs/>
          <w:noProof w:val="0"/>
          <w:rtl/>
        </w:rPr>
        <w:t>:</w:t>
      </w:r>
    </w:p>
    <w:p w:rsidR="005B404B" w:rsidRDefault="005B404B" w:rsidP="005B404B">
      <w:pPr>
        <w:pStyle w:val="ad"/>
        <w:numPr>
          <w:ilvl w:val="0"/>
          <w:numId w:val="4"/>
        </w:numPr>
        <w:spacing w:line="360" w:lineRule="auto"/>
        <w:jc w:val="both"/>
        <w:rPr>
          <w:rFonts w:ascii="Arial" w:hAnsi="Arial"/>
          <w:noProof w:val="0"/>
          <w:rtl/>
        </w:rPr>
      </w:pPr>
      <w:r>
        <w:rPr>
          <w:rFonts w:ascii="Arial" w:hAnsi="Arial"/>
          <w:noProof w:val="0"/>
          <w:rtl/>
        </w:rPr>
        <w:t>לאחר שבחנתי את כל אשר בפני, לרבות כתבי הטענות, עדויות הצדדים וסיכומיהם, מצאתי כי דין התביעה לסעד הצהרתי להידחות, ואלה נימוקיי:</w:t>
      </w:r>
    </w:p>
    <w:p w:rsidR="005B404B" w:rsidRDefault="005B404B" w:rsidP="005B404B">
      <w:pPr>
        <w:pStyle w:val="ad"/>
        <w:spacing w:line="360" w:lineRule="auto"/>
        <w:jc w:val="both"/>
        <w:rPr>
          <w:rFonts w:ascii="Arial" w:hAnsi="Arial"/>
          <w:noProof w:val="0"/>
          <w:rtl/>
        </w:rPr>
      </w:pPr>
    </w:p>
    <w:p w:rsidR="00810CDD" w:rsidRPr="00810CDD" w:rsidRDefault="00810CDD" w:rsidP="00810CDD">
      <w:pPr>
        <w:pStyle w:val="ad"/>
        <w:spacing w:line="360" w:lineRule="auto"/>
        <w:ind w:left="358"/>
        <w:jc w:val="both"/>
        <w:rPr>
          <w:rFonts w:ascii="Arial" w:hAnsi="Arial"/>
          <w:b/>
          <w:bCs/>
          <w:noProof w:val="0"/>
          <w:u w:val="single"/>
        </w:rPr>
      </w:pPr>
      <w:r w:rsidRPr="00810CDD">
        <w:rPr>
          <w:rFonts w:ascii="Arial" w:hAnsi="Arial" w:hint="cs"/>
          <w:b/>
          <w:bCs/>
          <w:noProof w:val="0"/>
          <w:u w:val="single"/>
          <w:rtl/>
        </w:rPr>
        <w:t>הטענה לעניין זכות ההורשה</w:t>
      </w:r>
    </w:p>
    <w:p w:rsidR="005B404B" w:rsidRDefault="005B404B" w:rsidP="0021439F">
      <w:pPr>
        <w:pStyle w:val="ad"/>
        <w:numPr>
          <w:ilvl w:val="0"/>
          <w:numId w:val="4"/>
        </w:numPr>
        <w:spacing w:line="360" w:lineRule="auto"/>
        <w:jc w:val="both"/>
        <w:rPr>
          <w:rFonts w:ascii="Arial" w:hAnsi="Arial"/>
          <w:noProof w:val="0"/>
        </w:rPr>
      </w:pPr>
      <w:r>
        <w:rPr>
          <w:rFonts w:ascii="Arial" w:hAnsi="Arial"/>
          <w:noProof w:val="0"/>
          <w:rtl/>
        </w:rPr>
        <w:t xml:space="preserve">בפתח </w:t>
      </w:r>
      <w:r w:rsidR="0021439F">
        <w:rPr>
          <w:rFonts w:ascii="Arial" w:hAnsi="Arial" w:hint="cs"/>
          <w:noProof w:val="0"/>
          <w:rtl/>
        </w:rPr>
        <w:t>סוגיה זו</w:t>
      </w:r>
      <w:r>
        <w:rPr>
          <w:rFonts w:ascii="Arial" w:hAnsi="Arial"/>
          <w:noProof w:val="0"/>
          <w:rtl/>
        </w:rPr>
        <w:t xml:space="preserve"> אציין כי מצאתי שהמחלוקת בין הצדדים ב</w:t>
      </w:r>
      <w:r w:rsidR="00B37068">
        <w:rPr>
          <w:rFonts w:ascii="Arial" w:hAnsi="Arial"/>
          <w:noProof w:val="0"/>
          <w:rtl/>
        </w:rPr>
        <w:t>עיקרה משפטית ו</w:t>
      </w:r>
      <w:r w:rsidR="00B37068">
        <w:rPr>
          <w:rFonts w:ascii="Arial" w:hAnsi="Arial" w:hint="cs"/>
          <w:noProof w:val="0"/>
          <w:rtl/>
        </w:rPr>
        <w:t>אינה</w:t>
      </w:r>
      <w:r>
        <w:rPr>
          <w:rFonts w:ascii="Arial" w:hAnsi="Arial"/>
          <w:noProof w:val="0"/>
          <w:rtl/>
        </w:rPr>
        <w:t xml:space="preserve"> עובדתית, שכן מרבית העובדות הרלוונטיות והמהותיות אינן מצויות במחלוקת. </w:t>
      </w:r>
    </w:p>
    <w:p w:rsidR="005B404B" w:rsidRDefault="005B404B" w:rsidP="005B404B">
      <w:pPr>
        <w:pStyle w:val="ad"/>
        <w:rPr>
          <w:rFonts w:ascii="Arial" w:hAnsi="Arial"/>
          <w:noProof w:val="0"/>
        </w:rPr>
      </w:pPr>
    </w:p>
    <w:p w:rsidR="005B404B" w:rsidRDefault="005B404B" w:rsidP="00343E94">
      <w:pPr>
        <w:pStyle w:val="ad"/>
        <w:numPr>
          <w:ilvl w:val="0"/>
          <w:numId w:val="4"/>
        </w:numPr>
        <w:spacing w:line="360" w:lineRule="auto"/>
        <w:jc w:val="both"/>
        <w:rPr>
          <w:rFonts w:ascii="Arial" w:hAnsi="Arial"/>
          <w:noProof w:val="0"/>
        </w:rPr>
      </w:pPr>
      <w:r>
        <w:rPr>
          <w:rFonts w:ascii="Arial" w:hAnsi="Arial"/>
          <w:noProof w:val="0"/>
          <w:rtl/>
        </w:rPr>
        <w:t>סבורני</w:t>
      </w:r>
      <w:r w:rsidR="001B537F">
        <w:rPr>
          <w:rFonts w:ascii="Arial" w:hAnsi="Arial" w:hint="cs"/>
          <w:noProof w:val="0"/>
          <w:rtl/>
        </w:rPr>
        <w:t xml:space="preserve"> גם</w:t>
      </w:r>
      <w:r>
        <w:rPr>
          <w:rFonts w:ascii="Arial" w:hAnsi="Arial"/>
          <w:noProof w:val="0"/>
          <w:rtl/>
        </w:rPr>
        <w:t xml:space="preserve"> כי בבסיס טענת התובעים (שעלתה לראשונה בסיכומיהם) כשל לוגי חמור. שכן לא ניתן ליישב את הטענה כי המנוח לא יכול היה להוריש את הבית בצוואתו, עם עתירתם ליתן פס"ד הצהרתי שהתובע 1 הוא היורש של הבית ולחילופין כי כל ילדיו של המנוח יורשים אותו (סע' 33 לכתב התביעה). שכן נהיר שאם הבית והמגרש מושאי ההליך אינם ניתנים להורשה ע"פ צוואת המנוח, אין כל טעם בתביעה, </w:t>
      </w:r>
      <w:r w:rsidR="0075705F">
        <w:rPr>
          <w:rFonts w:ascii="Arial" w:hAnsi="Arial" w:hint="cs"/>
          <w:noProof w:val="0"/>
          <w:rtl/>
        </w:rPr>
        <w:t>בשעה שעל פי טענה זו,</w:t>
      </w:r>
      <w:r>
        <w:rPr>
          <w:rFonts w:ascii="Arial" w:hAnsi="Arial"/>
          <w:noProof w:val="0"/>
          <w:rtl/>
        </w:rPr>
        <w:t xml:space="preserve"> </w:t>
      </w:r>
      <w:r w:rsidR="00343E94">
        <w:rPr>
          <w:rFonts w:ascii="Arial" w:hAnsi="Arial" w:hint="cs"/>
          <w:noProof w:val="0"/>
          <w:rtl/>
        </w:rPr>
        <w:t>אף לא אחד מ</w:t>
      </w:r>
      <w:r>
        <w:rPr>
          <w:rFonts w:ascii="Arial" w:hAnsi="Arial"/>
          <w:noProof w:val="0"/>
          <w:rtl/>
        </w:rPr>
        <w:t xml:space="preserve">הצדדים </w:t>
      </w:r>
      <w:r w:rsidR="00343E94">
        <w:rPr>
          <w:rFonts w:ascii="Arial" w:hAnsi="Arial" w:hint="cs"/>
          <w:noProof w:val="0"/>
          <w:rtl/>
        </w:rPr>
        <w:t>זכאי</w:t>
      </w:r>
      <w:r>
        <w:rPr>
          <w:rFonts w:ascii="Arial" w:hAnsi="Arial"/>
          <w:noProof w:val="0"/>
          <w:rtl/>
        </w:rPr>
        <w:t xml:space="preserve"> לרשת </w:t>
      </w:r>
      <w:r w:rsidR="0075705F">
        <w:rPr>
          <w:rFonts w:ascii="Arial" w:hAnsi="Arial" w:hint="cs"/>
          <w:noProof w:val="0"/>
          <w:rtl/>
        </w:rPr>
        <w:t>את הבית</w:t>
      </w:r>
      <w:r w:rsidR="001B537F">
        <w:rPr>
          <w:rFonts w:ascii="Arial" w:hAnsi="Arial" w:hint="cs"/>
          <w:noProof w:val="0"/>
          <w:rtl/>
        </w:rPr>
        <w:t xml:space="preserve"> השייך לאגודה</w:t>
      </w:r>
      <w:r>
        <w:rPr>
          <w:rFonts w:ascii="Arial" w:hAnsi="Arial"/>
          <w:noProof w:val="0"/>
          <w:rtl/>
        </w:rPr>
        <w:t xml:space="preserve">, שכן אין אדם יכול להוריש נכסים שאינם שייכים לו, בין אם על פי צוואה ובין אם על פי דין (ראו: סעיף 34 </w:t>
      </w:r>
      <w:r>
        <w:rPr>
          <w:rFonts w:ascii="Arial" w:hAnsi="Arial"/>
          <w:b/>
          <w:bCs/>
          <w:noProof w:val="0"/>
          <w:rtl/>
        </w:rPr>
        <w:t>לחוק הירושה</w:t>
      </w:r>
      <w:r>
        <w:rPr>
          <w:rFonts w:ascii="Arial" w:hAnsi="Arial"/>
          <w:noProof w:val="0"/>
          <w:rtl/>
        </w:rPr>
        <w:t>, תשכ"ה-1965).</w:t>
      </w:r>
    </w:p>
    <w:p w:rsidR="001B537F" w:rsidRPr="001B537F" w:rsidRDefault="001B537F" w:rsidP="001B537F">
      <w:pPr>
        <w:spacing w:line="360" w:lineRule="auto"/>
        <w:jc w:val="both"/>
        <w:rPr>
          <w:rFonts w:ascii="Arial" w:hAnsi="Arial"/>
          <w:noProof w:val="0"/>
          <w:rtl/>
        </w:rPr>
      </w:pPr>
    </w:p>
    <w:p w:rsidR="005B404B" w:rsidRDefault="0075705F" w:rsidP="0075705F">
      <w:pPr>
        <w:spacing w:line="360" w:lineRule="auto"/>
        <w:ind w:left="720"/>
        <w:jc w:val="both"/>
        <w:rPr>
          <w:rFonts w:ascii="Arial" w:hAnsi="Arial"/>
          <w:noProof w:val="0"/>
          <w:rtl/>
        </w:rPr>
      </w:pPr>
      <w:r>
        <w:rPr>
          <w:rFonts w:ascii="Arial" w:hAnsi="Arial"/>
          <w:noProof w:val="0"/>
          <w:rtl/>
        </w:rPr>
        <w:t>מבלי להידרש ל</w:t>
      </w:r>
      <w:r>
        <w:rPr>
          <w:rFonts w:ascii="Arial" w:hAnsi="Arial" w:hint="cs"/>
          <w:noProof w:val="0"/>
          <w:rtl/>
        </w:rPr>
        <w:t>טענה</w:t>
      </w:r>
      <w:r w:rsidR="005B404B">
        <w:rPr>
          <w:rFonts w:ascii="Arial" w:hAnsi="Arial"/>
          <w:noProof w:val="0"/>
          <w:rtl/>
        </w:rPr>
        <w:t xml:space="preserve"> כי בוצעה </w:t>
      </w:r>
      <w:r>
        <w:rPr>
          <w:rFonts w:ascii="Arial" w:hAnsi="Arial" w:hint="cs"/>
          <w:noProof w:val="0"/>
          <w:rtl/>
        </w:rPr>
        <w:t xml:space="preserve">על ידי התובעים </w:t>
      </w:r>
      <w:r w:rsidR="005B404B">
        <w:rPr>
          <w:rFonts w:ascii="Arial" w:hAnsi="Arial"/>
          <w:noProof w:val="0"/>
          <w:rtl/>
        </w:rPr>
        <w:t>הרחבת חזית אסורה, מצאתי כי דין טענה זו להידחות</w:t>
      </w:r>
      <w:r w:rsidR="00684C47">
        <w:rPr>
          <w:rFonts w:ascii="Arial" w:hAnsi="Arial" w:hint="cs"/>
          <w:noProof w:val="0"/>
          <w:rtl/>
        </w:rPr>
        <w:t>,</w:t>
      </w:r>
      <w:r w:rsidR="005B404B">
        <w:rPr>
          <w:rFonts w:ascii="Arial" w:hAnsi="Arial"/>
          <w:noProof w:val="0"/>
          <w:rtl/>
        </w:rPr>
        <w:t xml:space="preserve"> גם לגופה</w:t>
      </w:r>
      <w:r w:rsidR="00684C47">
        <w:rPr>
          <w:rFonts w:ascii="Arial" w:hAnsi="Arial" w:hint="cs"/>
          <w:noProof w:val="0"/>
          <w:rtl/>
        </w:rPr>
        <w:t>,</w:t>
      </w:r>
      <w:r w:rsidR="005B404B">
        <w:rPr>
          <w:rFonts w:ascii="Arial" w:hAnsi="Arial"/>
          <w:noProof w:val="0"/>
          <w:rtl/>
        </w:rPr>
        <w:t xml:space="preserve"> וזאת כפי שיפורט להלן.</w:t>
      </w:r>
    </w:p>
    <w:p w:rsidR="00257A68" w:rsidRDefault="00257A68" w:rsidP="0075705F">
      <w:pPr>
        <w:spacing w:line="360" w:lineRule="auto"/>
        <w:ind w:left="720"/>
        <w:jc w:val="both"/>
        <w:rPr>
          <w:rFonts w:ascii="Arial" w:hAnsi="Arial"/>
          <w:noProof w:val="0"/>
          <w:rtl/>
        </w:rPr>
      </w:pPr>
    </w:p>
    <w:p w:rsidR="00257A68" w:rsidRDefault="005F74CD" w:rsidP="005F74CD">
      <w:pPr>
        <w:spacing w:line="360" w:lineRule="auto"/>
        <w:ind w:left="720"/>
        <w:jc w:val="both"/>
        <w:rPr>
          <w:rFonts w:ascii="Arial" w:hAnsi="Arial"/>
          <w:noProof w:val="0"/>
        </w:rPr>
      </w:pPr>
      <w:r>
        <w:rPr>
          <w:rFonts w:ascii="Arial" w:hAnsi="Arial" w:hint="cs"/>
          <w:noProof w:val="0"/>
          <w:rtl/>
        </w:rPr>
        <w:t>אם כך, לא די שמדובר בכשל לוגי חמור</w:t>
      </w:r>
      <w:r w:rsidR="00335101">
        <w:rPr>
          <w:rFonts w:ascii="Arial" w:hAnsi="Arial" w:hint="cs"/>
          <w:noProof w:val="0"/>
          <w:rtl/>
        </w:rPr>
        <w:t>, עסקינן</w:t>
      </w:r>
      <w:r>
        <w:rPr>
          <w:rFonts w:ascii="Arial" w:hAnsi="Arial" w:hint="cs"/>
          <w:noProof w:val="0"/>
          <w:rtl/>
        </w:rPr>
        <w:t xml:space="preserve"> </w:t>
      </w:r>
      <w:r w:rsidR="00335101">
        <w:rPr>
          <w:rFonts w:ascii="Arial" w:hAnsi="Arial" w:hint="cs"/>
          <w:noProof w:val="0"/>
          <w:rtl/>
        </w:rPr>
        <w:t>ב</w:t>
      </w:r>
      <w:r>
        <w:rPr>
          <w:rFonts w:ascii="Arial" w:hAnsi="Arial" w:hint="cs"/>
          <w:noProof w:val="0"/>
          <w:rtl/>
        </w:rPr>
        <w:t xml:space="preserve">עילה לסילוק התובענה על הסף, לכל הפחות לעניין </w:t>
      </w:r>
      <w:r w:rsidR="00257A68">
        <w:rPr>
          <w:rFonts w:ascii="Arial" w:hAnsi="Arial" w:hint="cs"/>
          <w:noProof w:val="0"/>
          <w:rtl/>
        </w:rPr>
        <w:t>טענה זו.</w:t>
      </w:r>
    </w:p>
    <w:p w:rsidR="00684C47" w:rsidRPr="005F74CD" w:rsidRDefault="00684C47" w:rsidP="00684C47">
      <w:pPr>
        <w:spacing w:line="360" w:lineRule="auto"/>
        <w:jc w:val="both"/>
        <w:rPr>
          <w:rFonts w:ascii="Arial" w:hAnsi="Arial"/>
          <w:noProof w:val="0"/>
        </w:rPr>
      </w:pPr>
    </w:p>
    <w:p w:rsidR="005B404B" w:rsidRDefault="00335101" w:rsidP="00F52671">
      <w:pPr>
        <w:pStyle w:val="ad"/>
        <w:numPr>
          <w:ilvl w:val="0"/>
          <w:numId w:val="4"/>
        </w:numPr>
        <w:spacing w:line="360" w:lineRule="auto"/>
        <w:jc w:val="both"/>
        <w:rPr>
          <w:rFonts w:ascii="Arial" w:hAnsi="Arial"/>
          <w:noProof w:val="0"/>
          <w:rtl/>
        </w:rPr>
      </w:pPr>
      <w:r>
        <w:rPr>
          <w:rFonts w:ascii="Arial" w:hAnsi="Arial" w:hint="cs"/>
          <w:noProof w:val="0"/>
          <w:rtl/>
        </w:rPr>
        <w:t xml:space="preserve">ובמה דברים אמורים: </w:t>
      </w:r>
      <w:r w:rsidR="005B404B">
        <w:rPr>
          <w:rFonts w:ascii="Arial" w:hAnsi="Arial"/>
          <w:noProof w:val="0"/>
          <w:rtl/>
        </w:rPr>
        <w:t>אין מחלוקת, כך גם לדידה של הנתבעת 3, כי הנתבעת 5 הינה מושב שיתופי. זאת על פי אישור האגודה (נספח ד' לכתב התביעה), חוזה המשבצת והמידע</w:t>
      </w:r>
      <w:r w:rsidR="007F1402">
        <w:rPr>
          <w:rFonts w:ascii="Arial" w:hAnsi="Arial" w:hint="cs"/>
          <w:noProof w:val="0"/>
          <w:rtl/>
        </w:rPr>
        <w:t xml:space="preserve"> המצוי</w:t>
      </w:r>
      <w:r w:rsidR="005B404B">
        <w:rPr>
          <w:rFonts w:ascii="Arial" w:hAnsi="Arial"/>
          <w:noProof w:val="0"/>
          <w:rtl/>
        </w:rPr>
        <w:t xml:space="preserve"> במרשמי רשות מקרקעי ישראל. על כן, סעיף 20 (ה) להסכם המשבצת התלת צדדי</w:t>
      </w:r>
      <w:r>
        <w:rPr>
          <w:rFonts w:ascii="Arial" w:hAnsi="Arial" w:hint="cs"/>
          <w:noProof w:val="0"/>
          <w:rtl/>
        </w:rPr>
        <w:t xml:space="preserve"> (שעליו ביקשו התובעים להסתמך מלכתחילה)</w:t>
      </w:r>
      <w:r w:rsidR="005B404B">
        <w:rPr>
          <w:rFonts w:ascii="Arial" w:hAnsi="Arial"/>
          <w:noProof w:val="0"/>
          <w:rtl/>
        </w:rPr>
        <w:t xml:space="preserve"> שעניינו מסירת זכויות השימוש בנחלה או במשק החקלאי בעת פטירת חבר אגודה או מתיישב ביישוב-</w:t>
      </w:r>
      <w:r w:rsidR="001B537F">
        <w:rPr>
          <w:rFonts w:ascii="Arial" w:hAnsi="Arial"/>
          <w:noProof w:val="0"/>
          <w:rtl/>
        </w:rPr>
        <w:t xml:space="preserve"> אינו רלוונטי ל</w:t>
      </w:r>
      <w:r w:rsidR="001B537F">
        <w:rPr>
          <w:rFonts w:ascii="Arial" w:hAnsi="Arial" w:hint="cs"/>
          <w:noProof w:val="0"/>
          <w:rtl/>
        </w:rPr>
        <w:t>ענייננו</w:t>
      </w:r>
      <w:r w:rsidR="005B404B">
        <w:rPr>
          <w:rFonts w:ascii="Arial" w:hAnsi="Arial"/>
          <w:noProof w:val="0"/>
          <w:rtl/>
        </w:rPr>
        <w:t>.</w:t>
      </w:r>
    </w:p>
    <w:p w:rsidR="005B404B" w:rsidRDefault="005B404B" w:rsidP="005B404B">
      <w:pPr>
        <w:pStyle w:val="ad"/>
        <w:rPr>
          <w:rFonts w:ascii="Arial" w:hAnsi="Arial"/>
          <w:noProof w:val="0"/>
        </w:rPr>
      </w:pPr>
    </w:p>
    <w:p w:rsidR="007F1402" w:rsidRDefault="00803272" w:rsidP="00803272">
      <w:pPr>
        <w:pStyle w:val="ad"/>
        <w:numPr>
          <w:ilvl w:val="0"/>
          <w:numId w:val="4"/>
        </w:numPr>
        <w:spacing w:line="360" w:lineRule="auto"/>
        <w:jc w:val="both"/>
        <w:rPr>
          <w:rFonts w:ascii="Arial" w:hAnsi="Arial"/>
          <w:noProof w:val="0"/>
        </w:rPr>
      </w:pPr>
      <w:r>
        <w:rPr>
          <w:rFonts w:ascii="Arial" w:hAnsi="Arial"/>
          <w:noProof w:val="0"/>
          <w:rtl/>
        </w:rPr>
        <w:t xml:space="preserve">לנוכח היותה של האגודה מושב שיתופי, כמוגדר בתקנונה ובמסמכים הנלווים לו (ראו: נספח ג' לכתב הגנתה של הנתבעת 5) וכמוגדר </w:t>
      </w:r>
      <w:r>
        <w:rPr>
          <w:rFonts w:ascii="Arial" w:hAnsi="Arial"/>
          <w:b/>
          <w:bCs/>
          <w:noProof w:val="0"/>
          <w:rtl/>
        </w:rPr>
        <w:t>בתקנות האגודות השיתופיות (חברוּת)</w:t>
      </w:r>
      <w:r>
        <w:rPr>
          <w:rFonts w:ascii="Arial" w:hAnsi="Arial"/>
          <w:noProof w:val="0"/>
          <w:rtl/>
        </w:rPr>
        <w:t>, תשל"ג – 1973</w:t>
      </w:r>
      <w:r>
        <w:rPr>
          <w:rFonts w:ascii="Arial" w:hAnsi="Arial" w:hint="cs"/>
          <w:noProof w:val="0"/>
          <w:rtl/>
        </w:rPr>
        <w:t>, הרי ש</w:t>
      </w:r>
      <w:r w:rsidR="005B404B" w:rsidRPr="00985A44">
        <w:rPr>
          <w:rFonts w:ascii="Arial" w:hAnsi="Arial"/>
          <w:noProof w:val="0"/>
          <w:rtl/>
        </w:rPr>
        <w:t>על פי סעיף 24</w:t>
      </w:r>
      <w:r w:rsidR="005B404B">
        <w:rPr>
          <w:rFonts w:ascii="Arial" w:hAnsi="Arial"/>
          <w:noProof w:val="0"/>
          <w:rtl/>
        </w:rPr>
        <w:t xml:space="preserve"> לחוזה המשבצת (ראו: נספח 1 לבקשה לסילוק על הסף מטעם הנתבעת 3) העוסק בהעברת זכויות בנחלה/מגרש במושב שיתופי או בקיבוץ,</w:t>
      </w:r>
      <w:r>
        <w:rPr>
          <w:rFonts w:ascii="Arial" w:hAnsi="Arial" w:hint="cs"/>
          <w:noProof w:val="0"/>
          <w:rtl/>
        </w:rPr>
        <w:t xml:space="preserve"> כבענייננו-</w:t>
      </w:r>
      <w:r w:rsidR="005B404B">
        <w:rPr>
          <w:rFonts w:ascii="Arial" w:hAnsi="Arial"/>
          <w:noProof w:val="0"/>
          <w:rtl/>
        </w:rPr>
        <w:t xml:space="preserve"> האגודה אינה יכולה להעביר את ז</w:t>
      </w:r>
      <w:r w:rsidR="00985A44">
        <w:rPr>
          <w:rFonts w:ascii="Arial" w:hAnsi="Arial"/>
          <w:noProof w:val="0"/>
          <w:rtl/>
        </w:rPr>
        <w:t>כויותיה שעל פי חוזה המשבצת ולא ח</w:t>
      </w:r>
      <w:r w:rsidR="005B404B">
        <w:rPr>
          <w:rFonts w:ascii="Arial" w:hAnsi="Arial"/>
          <w:noProof w:val="0"/>
          <w:rtl/>
        </w:rPr>
        <w:t>ל על חברי האגודה סעיף קטן 20(ה) לחוזה, העוסק בהעברת זכויות במקרה של פטירה של חבר האגודה.</w:t>
      </w:r>
    </w:p>
    <w:p w:rsidR="004A2E04" w:rsidRPr="004A2E04" w:rsidRDefault="004A2E04" w:rsidP="004A2E04">
      <w:pPr>
        <w:pStyle w:val="ad"/>
        <w:rPr>
          <w:rFonts w:ascii="Arial" w:hAnsi="Arial"/>
          <w:noProof w:val="0"/>
          <w:rtl/>
        </w:rPr>
      </w:pPr>
    </w:p>
    <w:p w:rsidR="007F1402" w:rsidRPr="007F1402" w:rsidRDefault="007F1402" w:rsidP="007F1402">
      <w:pPr>
        <w:pStyle w:val="ad"/>
        <w:rPr>
          <w:rFonts w:ascii="Arial" w:hAnsi="Arial"/>
          <w:noProof w:val="0"/>
          <w:rtl/>
        </w:rPr>
      </w:pPr>
    </w:p>
    <w:p w:rsidR="005B404B" w:rsidRPr="00305A61" w:rsidRDefault="007F1402" w:rsidP="00305A61">
      <w:pPr>
        <w:pStyle w:val="ad"/>
        <w:numPr>
          <w:ilvl w:val="0"/>
          <w:numId w:val="4"/>
        </w:numPr>
        <w:spacing w:line="360" w:lineRule="auto"/>
        <w:jc w:val="both"/>
        <w:rPr>
          <w:rFonts w:ascii="Arial" w:hAnsi="Arial"/>
          <w:noProof w:val="0"/>
          <w:rtl/>
        </w:rPr>
      </w:pPr>
      <w:r>
        <w:rPr>
          <w:rFonts w:ascii="Arial" w:hAnsi="Arial" w:hint="cs"/>
          <w:noProof w:val="0"/>
          <w:rtl/>
        </w:rPr>
        <w:t xml:space="preserve">על אף האמור, </w:t>
      </w:r>
      <w:r>
        <w:rPr>
          <w:rFonts w:ascii="Arial" w:hAnsi="Arial"/>
          <w:noProof w:val="0"/>
          <w:rtl/>
        </w:rPr>
        <w:t xml:space="preserve">על פי הוראות פרק משנה 8.4 </w:t>
      </w:r>
      <w:r>
        <w:rPr>
          <w:rFonts w:ascii="Arial" w:hAnsi="Arial"/>
          <w:b/>
          <w:bCs/>
          <w:noProof w:val="0"/>
          <w:rtl/>
        </w:rPr>
        <w:t>לקובץ החלטות מועצת מקרקעי ישראל</w:t>
      </w:r>
      <w:r>
        <w:rPr>
          <w:rFonts w:ascii="Arial" w:hAnsi="Arial"/>
          <w:noProof w:val="0"/>
          <w:rtl/>
        </w:rPr>
        <w:t xml:space="preserve"> (ראו: נספח 2 לבקשת הנתבעת 3 לסילוק על הסף) ונהלי רמ"י, למושב השיתופי קיימת האפשרות לבצע שיוך מגרשי מגורים, כך ש</w:t>
      </w:r>
      <w:r w:rsidR="00803272">
        <w:rPr>
          <w:rFonts w:ascii="Arial" w:hAnsi="Arial" w:hint="cs"/>
          <w:noProof w:val="0"/>
          <w:rtl/>
        </w:rPr>
        <w:t xml:space="preserve">בסופו, </w:t>
      </w:r>
      <w:r>
        <w:rPr>
          <w:rFonts w:ascii="Arial" w:hAnsi="Arial"/>
          <w:noProof w:val="0"/>
          <w:rtl/>
        </w:rPr>
        <w:t xml:space="preserve">רמ"י תחתום עם כל אחת ממשפחות המושב על חוזה פרטני ביחס ליחידת המגורים הספציפית וככל שהמושב בוחר לעשות כן, עליו לפעול בהתאם לפרק זה ובהתאם לנוהל ביצוע </w:t>
      </w:r>
      <w:r>
        <w:rPr>
          <w:rFonts w:ascii="Arial" w:hAnsi="Arial"/>
          <w:b/>
          <w:bCs/>
          <w:noProof w:val="0"/>
          <w:rtl/>
        </w:rPr>
        <w:t>שיוך דירות בקיבוץ או במושב השיתופי לפי סימן ד' לפרק משנה 8.4 לקובץ החלטות מועצת מקרקעי ישראל</w:t>
      </w:r>
      <w:r w:rsidR="00803272">
        <w:rPr>
          <w:rFonts w:ascii="Arial" w:hAnsi="Arial"/>
          <w:noProof w:val="0"/>
          <w:rtl/>
        </w:rPr>
        <w:t xml:space="preserve"> </w:t>
      </w:r>
      <w:r>
        <w:rPr>
          <w:rFonts w:ascii="Arial" w:hAnsi="Arial"/>
          <w:noProof w:val="0"/>
          <w:rtl/>
        </w:rPr>
        <w:t>(</w:t>
      </w:r>
      <w:r>
        <w:rPr>
          <w:rFonts w:ascii="Arial" w:hAnsi="Arial"/>
          <w:noProof w:val="0"/>
        </w:rPr>
        <w:t>B</w:t>
      </w:r>
      <w:r>
        <w:rPr>
          <w:rFonts w:ascii="Arial" w:hAnsi="Arial"/>
          <w:noProof w:val="0"/>
          <w:rtl/>
        </w:rPr>
        <w:t xml:space="preserve">38.03) </w:t>
      </w:r>
      <w:r w:rsidR="00803272">
        <w:rPr>
          <w:rFonts w:ascii="Arial" w:hAnsi="Arial" w:hint="cs"/>
          <w:noProof w:val="0"/>
          <w:rtl/>
        </w:rPr>
        <w:t>(</w:t>
      </w:r>
      <w:r>
        <w:rPr>
          <w:rFonts w:ascii="Arial" w:hAnsi="Arial"/>
          <w:noProof w:val="0"/>
          <w:rtl/>
        </w:rPr>
        <w:t>ראו: נספח</w:t>
      </w:r>
      <w:r w:rsidR="00803272">
        <w:rPr>
          <w:rFonts w:ascii="Arial" w:hAnsi="Arial"/>
          <w:noProof w:val="0"/>
          <w:rtl/>
        </w:rPr>
        <w:t xml:space="preserve"> 3 לבקשת הנתבעת 3 לסילוק על הסף</w:t>
      </w:r>
      <w:r w:rsidR="00803272">
        <w:rPr>
          <w:rFonts w:ascii="Arial" w:hAnsi="Arial" w:hint="cs"/>
          <w:noProof w:val="0"/>
          <w:rtl/>
        </w:rPr>
        <w:t>)</w:t>
      </w:r>
      <w:r>
        <w:rPr>
          <w:rFonts w:ascii="Arial" w:hAnsi="Arial"/>
          <w:noProof w:val="0"/>
          <w:rtl/>
        </w:rPr>
        <w:t>.</w:t>
      </w:r>
    </w:p>
    <w:p w:rsidR="005B404B" w:rsidRDefault="005B404B" w:rsidP="005B404B">
      <w:pPr>
        <w:pStyle w:val="ad"/>
        <w:rPr>
          <w:rFonts w:ascii="Arial" w:hAnsi="Arial"/>
          <w:noProof w:val="0"/>
        </w:rPr>
      </w:pPr>
    </w:p>
    <w:p w:rsidR="005B404B" w:rsidRDefault="008C7021" w:rsidP="005B404B">
      <w:pPr>
        <w:pStyle w:val="ad"/>
        <w:numPr>
          <w:ilvl w:val="0"/>
          <w:numId w:val="4"/>
        </w:numPr>
        <w:spacing w:line="360" w:lineRule="auto"/>
        <w:jc w:val="both"/>
        <w:rPr>
          <w:rFonts w:ascii="Arial" w:hAnsi="Arial"/>
          <w:noProof w:val="0"/>
          <w:rtl/>
        </w:rPr>
      </w:pPr>
      <w:r>
        <w:rPr>
          <w:rFonts w:ascii="Arial" w:hAnsi="Arial" w:hint="cs"/>
          <w:noProof w:val="0"/>
          <w:rtl/>
        </w:rPr>
        <w:t xml:space="preserve">כאמור, </w:t>
      </w:r>
      <w:r w:rsidR="005B404B">
        <w:rPr>
          <w:rFonts w:ascii="Arial" w:hAnsi="Arial"/>
          <w:noProof w:val="0"/>
          <w:rtl/>
        </w:rPr>
        <w:t xml:space="preserve">ביום </w:t>
      </w:r>
      <w:r w:rsidR="00985A44">
        <w:rPr>
          <w:rFonts w:ascii="Arial" w:hAnsi="Arial"/>
          <w:noProof w:val="0"/>
          <w:rtl/>
        </w:rPr>
        <w:t>2.2.2018 התקבלה החלטת האגודה</w:t>
      </w:r>
      <w:r w:rsidR="00985A44">
        <w:rPr>
          <w:rFonts w:ascii="Arial" w:hAnsi="Arial" w:hint="cs"/>
          <w:noProof w:val="0"/>
          <w:rtl/>
        </w:rPr>
        <w:t xml:space="preserve"> ל</w:t>
      </w:r>
      <w:r w:rsidR="005B404B">
        <w:rPr>
          <w:rFonts w:ascii="Arial" w:hAnsi="Arial"/>
          <w:noProof w:val="0"/>
          <w:rtl/>
        </w:rPr>
        <w:t>שיוך מגרשי מגורים לחברי האגודה וביום 3.5.2018 אושררה חוברת השיוך באסיפה הכללית של האגודה.</w:t>
      </w:r>
    </w:p>
    <w:p w:rsidR="005B404B" w:rsidRDefault="005B404B" w:rsidP="005B404B">
      <w:pPr>
        <w:rPr>
          <w:rFonts w:ascii="Arial" w:hAnsi="Arial"/>
          <w:noProof w:val="0"/>
          <w:rtl/>
        </w:rPr>
      </w:pPr>
    </w:p>
    <w:p w:rsidR="00CC06EF" w:rsidRPr="00305A61" w:rsidRDefault="00CC06EF" w:rsidP="005B404B">
      <w:pPr>
        <w:rPr>
          <w:rFonts w:ascii="Arial" w:hAnsi="Arial"/>
          <w:noProof w:val="0"/>
        </w:rPr>
      </w:pPr>
    </w:p>
    <w:p w:rsidR="005B404B" w:rsidRDefault="005B404B" w:rsidP="005B404B">
      <w:pPr>
        <w:pStyle w:val="ad"/>
        <w:numPr>
          <w:ilvl w:val="0"/>
          <w:numId w:val="4"/>
        </w:numPr>
        <w:spacing w:line="360" w:lineRule="auto"/>
        <w:jc w:val="both"/>
        <w:rPr>
          <w:rFonts w:ascii="Arial" w:hAnsi="Arial"/>
          <w:noProof w:val="0"/>
          <w:rtl/>
        </w:rPr>
      </w:pPr>
      <w:r>
        <w:rPr>
          <w:rFonts w:ascii="Arial" w:hAnsi="Arial"/>
          <w:noProof w:val="0"/>
          <w:rtl/>
        </w:rPr>
        <w:t>בסעיף 2 לחוברת השיוך (נספח ב'1 לכתב ההגנה של הנתבע 5) אשר אושררה באסיפה הכללית מיום 3.5.2018 (ראו: שם, נספח ב'2) נקבעו ההגדרות הבאות:</w:t>
      </w:r>
    </w:p>
    <w:p w:rsidR="005B404B" w:rsidRDefault="005B404B" w:rsidP="005B404B">
      <w:pPr>
        <w:pStyle w:val="ad"/>
        <w:rPr>
          <w:rFonts w:ascii="Arial" w:hAnsi="Arial"/>
          <w:noProof w:val="0"/>
        </w:rPr>
      </w:pPr>
    </w:p>
    <w:p w:rsidR="005B404B" w:rsidRDefault="005B404B" w:rsidP="005B404B">
      <w:pPr>
        <w:pStyle w:val="ad"/>
        <w:numPr>
          <w:ilvl w:val="0"/>
          <w:numId w:val="6"/>
        </w:numPr>
        <w:spacing w:line="360" w:lineRule="auto"/>
        <w:jc w:val="both"/>
        <w:rPr>
          <w:rFonts w:ascii="Arial" w:hAnsi="Arial"/>
          <w:noProof w:val="0"/>
          <w:rtl/>
        </w:rPr>
      </w:pPr>
      <w:r>
        <w:rPr>
          <w:rFonts w:ascii="Arial" w:hAnsi="Arial"/>
          <w:b/>
          <w:bCs/>
          <w:noProof w:val="0"/>
          <w:rtl/>
        </w:rPr>
        <w:lastRenderedPageBreak/>
        <w:t>הסכם השיוך</w:t>
      </w:r>
      <w:r>
        <w:rPr>
          <w:rFonts w:ascii="Arial" w:hAnsi="Arial"/>
          <w:noProof w:val="0"/>
          <w:rtl/>
        </w:rPr>
        <w:t>- ההסכם שייחתם בין המושב לחבר.</w:t>
      </w:r>
    </w:p>
    <w:p w:rsidR="005B404B" w:rsidRDefault="005B404B" w:rsidP="005B404B">
      <w:pPr>
        <w:pStyle w:val="ad"/>
        <w:numPr>
          <w:ilvl w:val="0"/>
          <w:numId w:val="6"/>
        </w:numPr>
        <w:spacing w:line="360" w:lineRule="auto"/>
        <w:jc w:val="both"/>
        <w:rPr>
          <w:rFonts w:ascii="Arial" w:hAnsi="Arial"/>
          <w:noProof w:val="0"/>
        </w:rPr>
      </w:pPr>
      <w:r>
        <w:rPr>
          <w:rFonts w:ascii="Arial" w:hAnsi="Arial"/>
          <w:b/>
          <w:bCs/>
          <w:noProof w:val="0"/>
          <w:rtl/>
        </w:rPr>
        <w:t>מועד הרישום</w:t>
      </w:r>
      <w:r>
        <w:rPr>
          <w:rFonts w:ascii="Arial" w:hAnsi="Arial"/>
          <w:noProof w:val="0"/>
          <w:rtl/>
        </w:rPr>
        <w:t>- המועד בו ייחתם הסכם חכירה לדורות בין רמ"י לחבר.</w:t>
      </w:r>
    </w:p>
    <w:p w:rsidR="005B404B" w:rsidRDefault="005B404B" w:rsidP="005B404B">
      <w:pPr>
        <w:pStyle w:val="ad"/>
        <w:numPr>
          <w:ilvl w:val="0"/>
          <w:numId w:val="6"/>
        </w:numPr>
        <w:spacing w:line="360" w:lineRule="auto"/>
        <w:jc w:val="both"/>
        <w:rPr>
          <w:rFonts w:ascii="Arial" w:hAnsi="Arial"/>
          <w:noProof w:val="0"/>
        </w:rPr>
      </w:pPr>
      <w:r>
        <w:rPr>
          <w:rFonts w:ascii="Arial" w:hAnsi="Arial"/>
          <w:b/>
          <w:bCs/>
          <w:noProof w:val="0"/>
          <w:rtl/>
        </w:rPr>
        <w:t>תקופת הביניים</w:t>
      </w:r>
      <w:r>
        <w:rPr>
          <w:rFonts w:ascii="Arial" w:hAnsi="Arial"/>
          <w:noProof w:val="0"/>
          <w:rtl/>
        </w:rPr>
        <w:t>- התקופה שעד מועד הרישום (שתחילתה בהליך השיוך. א.מ.).</w:t>
      </w:r>
    </w:p>
    <w:p w:rsidR="005B404B" w:rsidRDefault="005B404B" w:rsidP="005B404B">
      <w:pPr>
        <w:pStyle w:val="ad"/>
        <w:numPr>
          <w:ilvl w:val="0"/>
          <w:numId w:val="6"/>
        </w:numPr>
        <w:spacing w:line="360" w:lineRule="auto"/>
        <w:jc w:val="both"/>
        <w:rPr>
          <w:rFonts w:ascii="Arial" w:hAnsi="Arial"/>
          <w:noProof w:val="0"/>
        </w:rPr>
      </w:pPr>
      <w:r>
        <w:rPr>
          <w:rFonts w:ascii="Arial" w:hAnsi="Arial"/>
          <w:b/>
          <w:bCs/>
          <w:noProof w:val="0"/>
          <w:rtl/>
        </w:rPr>
        <w:t>תקופת ההתארגנות</w:t>
      </w:r>
      <w:r>
        <w:rPr>
          <w:rFonts w:ascii="Arial" w:hAnsi="Arial"/>
          <w:noProof w:val="0"/>
          <w:rtl/>
        </w:rPr>
        <w:t>- תקופה לאחר סיום חברות, אשר במהלכה יהיה רשאי עוזב או יורש חוקי, לפי העניין, להמשיך ולהחזיק בנכס בהתאם להוראות החלטה זו.</w:t>
      </w:r>
    </w:p>
    <w:p w:rsidR="005B404B" w:rsidRDefault="005B404B" w:rsidP="005B404B">
      <w:pPr>
        <w:pStyle w:val="ad"/>
        <w:numPr>
          <w:ilvl w:val="0"/>
          <w:numId w:val="6"/>
        </w:numPr>
        <w:spacing w:line="360" w:lineRule="auto"/>
        <w:jc w:val="both"/>
        <w:rPr>
          <w:rFonts w:ascii="Arial" w:hAnsi="Arial"/>
          <w:noProof w:val="0"/>
        </w:rPr>
      </w:pPr>
      <w:r>
        <w:rPr>
          <w:rFonts w:ascii="Arial" w:hAnsi="Arial"/>
          <w:b/>
          <w:bCs/>
          <w:noProof w:val="0"/>
          <w:rtl/>
        </w:rPr>
        <w:t>יורש חוקי</w:t>
      </w:r>
      <w:r>
        <w:rPr>
          <w:rFonts w:ascii="Arial" w:hAnsi="Arial"/>
          <w:noProof w:val="0"/>
          <w:rtl/>
        </w:rPr>
        <w:t>- יורש של חבר שנפטר, אשר יוכיח את זכותו לפי צו ירושה ו/או צו קיום צוואה, אשר ניתנו בהתאם להוראות כל דין. בכל מקום שתידרש חתימה של חבר שנפטר תבוא במקום חתימה זו חתימה של כל יורשיו החוקיים.</w:t>
      </w:r>
    </w:p>
    <w:p w:rsidR="005B404B" w:rsidRDefault="005B404B" w:rsidP="005B404B">
      <w:pPr>
        <w:rPr>
          <w:rFonts w:ascii="Arial" w:hAnsi="Arial"/>
          <w:noProof w:val="0"/>
        </w:rPr>
      </w:pPr>
    </w:p>
    <w:p w:rsidR="005B404B" w:rsidRDefault="005B404B" w:rsidP="00E55C31">
      <w:pPr>
        <w:pStyle w:val="ad"/>
        <w:numPr>
          <w:ilvl w:val="0"/>
          <w:numId w:val="4"/>
        </w:numPr>
        <w:spacing w:line="360" w:lineRule="auto"/>
        <w:jc w:val="both"/>
        <w:rPr>
          <w:rFonts w:ascii="Arial" w:hAnsi="Arial"/>
          <w:noProof w:val="0"/>
          <w:rtl/>
        </w:rPr>
      </w:pPr>
      <w:r>
        <w:rPr>
          <w:rFonts w:ascii="Arial" w:hAnsi="Arial"/>
          <w:noProof w:val="0"/>
          <w:rtl/>
        </w:rPr>
        <w:t>בסעיף 5 לחוברת השיוך, נקבע</w:t>
      </w:r>
      <w:r w:rsidR="00E55C31">
        <w:rPr>
          <w:rFonts w:ascii="Arial" w:hAnsi="Arial"/>
          <w:noProof w:val="0"/>
          <w:rtl/>
        </w:rPr>
        <w:t>ו הוראות ל</w:t>
      </w:r>
      <w:r w:rsidR="00E55C31">
        <w:rPr>
          <w:rFonts w:ascii="Arial" w:hAnsi="Arial" w:hint="cs"/>
          <w:noProof w:val="0"/>
          <w:rtl/>
        </w:rPr>
        <w:t>עניין הורשה ב</w:t>
      </w:r>
      <w:r w:rsidR="00E55C31">
        <w:rPr>
          <w:rFonts w:ascii="Arial" w:hAnsi="Arial"/>
          <w:noProof w:val="0"/>
          <w:rtl/>
        </w:rPr>
        <w:t xml:space="preserve">"תקופת הביניים" </w:t>
      </w:r>
      <w:r w:rsidR="00E55C31">
        <w:rPr>
          <w:rFonts w:ascii="Arial" w:hAnsi="Arial" w:hint="cs"/>
          <w:noProof w:val="0"/>
          <w:rtl/>
        </w:rPr>
        <w:t>(שהוגדרה ב</w:t>
      </w:r>
      <w:r>
        <w:rPr>
          <w:rFonts w:ascii="Arial" w:hAnsi="Arial"/>
          <w:noProof w:val="0"/>
          <w:rtl/>
        </w:rPr>
        <w:t xml:space="preserve">סע' </w:t>
      </w:r>
      <w:r w:rsidR="00E55C31">
        <w:rPr>
          <w:rFonts w:ascii="Arial" w:hAnsi="Arial" w:hint="cs"/>
          <w:noProof w:val="0"/>
          <w:rtl/>
        </w:rPr>
        <w:t>29</w:t>
      </w:r>
      <w:r>
        <w:rPr>
          <w:rFonts w:ascii="Arial" w:hAnsi="Arial"/>
          <w:noProof w:val="0"/>
          <w:rtl/>
        </w:rPr>
        <w:t xml:space="preserve">ג' </w:t>
      </w:r>
      <w:r w:rsidR="00E55C31">
        <w:rPr>
          <w:rFonts w:ascii="Arial" w:hAnsi="Arial"/>
          <w:noProof w:val="0"/>
          <w:rtl/>
        </w:rPr>
        <w:t>לעיל)</w:t>
      </w:r>
      <w:r w:rsidR="00E55C31">
        <w:rPr>
          <w:rFonts w:ascii="Arial" w:hAnsi="Arial" w:hint="cs"/>
          <w:noProof w:val="0"/>
          <w:rtl/>
        </w:rPr>
        <w:t xml:space="preserve"> </w:t>
      </w:r>
      <w:r>
        <w:rPr>
          <w:rFonts w:ascii="Arial" w:hAnsi="Arial"/>
          <w:noProof w:val="0"/>
          <w:rtl/>
        </w:rPr>
        <w:t>ובו נקבע כי היורשים החוקיים יהיו רשאים לתפוס חזקה בדירת הנפטר ו/או לקבל את שכר הדירה, וכי תנאי מוקדם והכרחי לקבלת החזקה, או שכר דירה כאמור, הוא פירעון כל החובות למושב של החבר שנפטר.</w:t>
      </w:r>
    </w:p>
    <w:p w:rsidR="005B404B" w:rsidRDefault="005B404B" w:rsidP="005B404B">
      <w:pPr>
        <w:rPr>
          <w:rFonts w:ascii="Arial" w:hAnsi="Arial"/>
          <w:noProof w:val="0"/>
          <w:rtl/>
        </w:rPr>
      </w:pPr>
    </w:p>
    <w:p w:rsidR="005B404B" w:rsidRDefault="00B37068" w:rsidP="00E55C31">
      <w:pPr>
        <w:pStyle w:val="ad"/>
        <w:numPr>
          <w:ilvl w:val="0"/>
          <w:numId w:val="4"/>
        </w:numPr>
        <w:spacing w:line="360" w:lineRule="auto"/>
        <w:jc w:val="both"/>
        <w:rPr>
          <w:rFonts w:ascii="Arial" w:hAnsi="Arial"/>
          <w:noProof w:val="0"/>
          <w:rtl/>
        </w:rPr>
      </w:pPr>
      <w:r>
        <w:rPr>
          <w:rFonts w:ascii="Arial" w:hAnsi="Arial" w:hint="cs"/>
          <w:noProof w:val="0"/>
          <w:rtl/>
        </w:rPr>
        <w:t xml:space="preserve">אשר על כן </w:t>
      </w:r>
      <w:r w:rsidR="00E55C31">
        <w:rPr>
          <w:rFonts w:ascii="Arial" w:hAnsi="Arial"/>
          <w:noProof w:val="0"/>
          <w:rtl/>
        </w:rPr>
        <w:t>מצאתי ל</w:t>
      </w:r>
      <w:r w:rsidR="00E55C31">
        <w:rPr>
          <w:rFonts w:ascii="Arial" w:hAnsi="Arial" w:hint="cs"/>
          <w:noProof w:val="0"/>
          <w:rtl/>
        </w:rPr>
        <w:t>גדר ולתחם</w:t>
      </w:r>
      <w:r>
        <w:rPr>
          <w:rFonts w:ascii="Arial" w:hAnsi="Arial" w:hint="cs"/>
          <w:noProof w:val="0"/>
          <w:rtl/>
        </w:rPr>
        <w:t xml:space="preserve"> את המחלוקת</w:t>
      </w:r>
      <w:r w:rsidR="005B404B">
        <w:rPr>
          <w:rFonts w:ascii="Arial" w:hAnsi="Arial"/>
          <w:noProof w:val="0"/>
          <w:rtl/>
        </w:rPr>
        <w:t xml:space="preserve"> </w:t>
      </w:r>
      <w:r w:rsidR="00803272">
        <w:rPr>
          <w:rFonts w:ascii="Arial" w:hAnsi="Arial" w:hint="cs"/>
          <w:noProof w:val="0"/>
          <w:rtl/>
        </w:rPr>
        <w:t xml:space="preserve">בסוגיה זו </w:t>
      </w:r>
      <w:r w:rsidR="00E55C31">
        <w:rPr>
          <w:rFonts w:ascii="Arial" w:hAnsi="Arial" w:hint="cs"/>
          <w:noProof w:val="0"/>
          <w:rtl/>
        </w:rPr>
        <w:t>בשאלה</w:t>
      </w:r>
      <w:r w:rsidR="005B404B">
        <w:rPr>
          <w:rFonts w:ascii="Arial" w:hAnsi="Arial"/>
          <w:noProof w:val="0"/>
          <w:rtl/>
        </w:rPr>
        <w:t xml:space="preserve"> אחת ממוקדת- האם מצויים אנו ב"תקופת הביניים", אם לאו. </w:t>
      </w:r>
      <w:r>
        <w:rPr>
          <w:rFonts w:ascii="Arial" w:hAnsi="Arial" w:hint="cs"/>
          <w:noProof w:val="0"/>
          <w:rtl/>
        </w:rPr>
        <w:t>שכן, ככל ש</w:t>
      </w:r>
      <w:r w:rsidR="00985A44">
        <w:rPr>
          <w:rFonts w:ascii="Arial" w:hAnsi="Arial" w:hint="cs"/>
          <w:noProof w:val="0"/>
          <w:rtl/>
        </w:rPr>
        <w:t>החל</w:t>
      </w:r>
      <w:r w:rsidR="005B404B">
        <w:rPr>
          <w:rFonts w:ascii="Arial" w:hAnsi="Arial"/>
          <w:noProof w:val="0"/>
          <w:rtl/>
        </w:rPr>
        <w:t xml:space="preserve"> הליך שיוך </w:t>
      </w:r>
      <w:r w:rsidR="00985A44">
        <w:rPr>
          <w:rFonts w:ascii="Arial" w:hAnsi="Arial" w:hint="cs"/>
          <w:noProof w:val="0"/>
          <w:rtl/>
        </w:rPr>
        <w:t>ה</w:t>
      </w:r>
      <w:r w:rsidR="005B404B">
        <w:rPr>
          <w:rFonts w:ascii="Arial" w:hAnsi="Arial"/>
          <w:noProof w:val="0"/>
          <w:rtl/>
        </w:rPr>
        <w:t>דירות, כפי טענת הנתבעים, יכולה להתבצע העברת זכו</w:t>
      </w:r>
      <w:r w:rsidR="00803272">
        <w:rPr>
          <w:rFonts w:ascii="Arial" w:hAnsi="Arial"/>
          <w:noProof w:val="0"/>
          <w:rtl/>
        </w:rPr>
        <w:t>יות בנכס השייך למנוח, אגב ירושה</w:t>
      </w:r>
      <w:r w:rsidR="00803272">
        <w:rPr>
          <w:rFonts w:ascii="Arial" w:hAnsi="Arial" w:hint="cs"/>
          <w:noProof w:val="0"/>
          <w:rtl/>
        </w:rPr>
        <w:t>. אולם ככל שיימצא כי "תקופת הביניים" החלה לאחר פטירת המנוח,</w:t>
      </w:r>
      <w:r w:rsidR="005B404B">
        <w:rPr>
          <w:rFonts w:ascii="Arial" w:hAnsi="Arial"/>
          <w:noProof w:val="0"/>
          <w:rtl/>
        </w:rPr>
        <w:t xml:space="preserve"> </w:t>
      </w:r>
      <w:r>
        <w:rPr>
          <w:rFonts w:ascii="Arial" w:hAnsi="Arial" w:hint="cs"/>
          <w:noProof w:val="0"/>
          <w:rtl/>
        </w:rPr>
        <w:t>מצויים אנו בגדרי סעיף 24 לחוזה המשבצת, הקובע כי לא ניתן ל</w:t>
      </w:r>
      <w:r w:rsidR="007116F8">
        <w:rPr>
          <w:rFonts w:ascii="Arial" w:hAnsi="Arial" w:hint="cs"/>
          <w:noProof w:val="0"/>
          <w:rtl/>
        </w:rPr>
        <w:t>העביר את הזכויות בנכס מושא ההליך.</w:t>
      </w:r>
    </w:p>
    <w:p w:rsidR="005B404B" w:rsidRDefault="005B404B" w:rsidP="005B404B">
      <w:pPr>
        <w:pStyle w:val="ad"/>
        <w:rPr>
          <w:rFonts w:ascii="Arial" w:hAnsi="Arial"/>
          <w:noProof w:val="0"/>
        </w:rPr>
      </w:pPr>
    </w:p>
    <w:p w:rsidR="005B404B" w:rsidRDefault="005B404B" w:rsidP="00B91D10">
      <w:pPr>
        <w:pStyle w:val="ad"/>
        <w:numPr>
          <w:ilvl w:val="0"/>
          <w:numId w:val="4"/>
        </w:numPr>
        <w:spacing w:line="360" w:lineRule="auto"/>
        <w:jc w:val="both"/>
        <w:rPr>
          <w:rFonts w:ascii="Arial" w:hAnsi="Arial"/>
          <w:noProof w:val="0"/>
        </w:rPr>
      </w:pPr>
      <w:r>
        <w:rPr>
          <w:rFonts w:ascii="Arial" w:hAnsi="Arial"/>
          <w:noProof w:val="0"/>
          <w:rtl/>
        </w:rPr>
        <w:t xml:space="preserve">אמנם חוברת השיוך אינה מגדירה במפורש מהו מועד </w:t>
      </w:r>
      <w:r w:rsidR="00387C75">
        <w:rPr>
          <w:rFonts w:ascii="Arial" w:hAnsi="Arial" w:hint="cs"/>
          <w:noProof w:val="0"/>
          <w:rtl/>
        </w:rPr>
        <w:t>תחילת</w:t>
      </w:r>
      <w:r w:rsidR="00985A44">
        <w:rPr>
          <w:rFonts w:ascii="Arial" w:hAnsi="Arial"/>
          <w:noProof w:val="0"/>
          <w:rtl/>
        </w:rPr>
        <w:t xml:space="preserve"> הליך השיוך, אך אחר שבחנתי </w:t>
      </w:r>
      <w:r>
        <w:rPr>
          <w:rFonts w:ascii="Arial" w:hAnsi="Arial"/>
          <w:noProof w:val="0"/>
          <w:rtl/>
        </w:rPr>
        <w:t xml:space="preserve">טענות הצדדים, העדויות והמסגרת הנורמטיבית, </w:t>
      </w:r>
      <w:r w:rsidRPr="006A73AE">
        <w:rPr>
          <w:rFonts w:ascii="Arial" w:hAnsi="Arial"/>
          <w:b/>
          <w:bCs/>
          <w:noProof w:val="0"/>
          <w:rtl/>
        </w:rPr>
        <w:t xml:space="preserve">מצאתי </w:t>
      </w:r>
      <w:r w:rsidR="00D6425A" w:rsidRPr="006A73AE">
        <w:rPr>
          <w:rFonts w:ascii="Arial" w:hAnsi="Arial" w:hint="cs"/>
          <w:b/>
          <w:bCs/>
          <w:noProof w:val="0"/>
          <w:rtl/>
        </w:rPr>
        <w:t>לקבוע</w:t>
      </w:r>
      <w:r w:rsidR="00E55C31">
        <w:rPr>
          <w:rFonts w:ascii="Arial" w:hAnsi="Arial" w:hint="cs"/>
          <w:noProof w:val="0"/>
          <w:rtl/>
        </w:rPr>
        <w:t>, כפי שיפורט להלן בהרחבה,</w:t>
      </w:r>
      <w:r w:rsidR="00D6425A">
        <w:rPr>
          <w:rFonts w:ascii="Arial" w:hAnsi="Arial" w:hint="cs"/>
          <w:noProof w:val="0"/>
          <w:rtl/>
        </w:rPr>
        <w:t xml:space="preserve"> </w:t>
      </w:r>
      <w:r w:rsidR="00D6425A" w:rsidRPr="006A73AE">
        <w:rPr>
          <w:rFonts w:ascii="Arial" w:hAnsi="Arial" w:hint="cs"/>
          <w:b/>
          <w:bCs/>
          <w:noProof w:val="0"/>
          <w:rtl/>
        </w:rPr>
        <w:t>כי החלטת שיוך הדירות</w:t>
      </w:r>
      <w:r w:rsidR="00B91D10" w:rsidRPr="006A73AE">
        <w:rPr>
          <w:rFonts w:ascii="Arial" w:hAnsi="Arial" w:hint="cs"/>
          <w:b/>
          <w:bCs/>
          <w:noProof w:val="0"/>
          <w:rtl/>
        </w:rPr>
        <w:t xml:space="preserve"> מיום</w:t>
      </w:r>
      <w:r w:rsidR="00B91D10" w:rsidRPr="006A73AE">
        <w:rPr>
          <w:rFonts w:ascii="Arial" w:hAnsi="Arial"/>
          <w:b/>
          <w:bCs/>
          <w:noProof w:val="0"/>
          <w:rtl/>
        </w:rPr>
        <w:t xml:space="preserve"> 2.2.2018</w:t>
      </w:r>
      <w:r w:rsidR="00B91D10" w:rsidRPr="006A73AE">
        <w:rPr>
          <w:rFonts w:ascii="Arial" w:hAnsi="Arial" w:hint="cs"/>
          <w:b/>
          <w:bCs/>
          <w:noProof w:val="0"/>
          <w:rtl/>
        </w:rPr>
        <w:t xml:space="preserve"> ואשרור </w:t>
      </w:r>
      <w:r w:rsidR="00B91D10" w:rsidRPr="006A73AE">
        <w:rPr>
          <w:rFonts w:ascii="Arial" w:hAnsi="Arial"/>
          <w:b/>
          <w:bCs/>
          <w:noProof w:val="0"/>
          <w:rtl/>
        </w:rPr>
        <w:t>חוברת השיוך באסיפה הכללית</w:t>
      </w:r>
      <w:r w:rsidR="00B91D10" w:rsidRPr="006A73AE">
        <w:rPr>
          <w:rFonts w:ascii="Arial" w:hAnsi="Arial" w:hint="cs"/>
          <w:b/>
          <w:bCs/>
          <w:noProof w:val="0"/>
          <w:rtl/>
        </w:rPr>
        <w:t xml:space="preserve"> ביום </w:t>
      </w:r>
      <w:r w:rsidR="00B91D10" w:rsidRPr="006A73AE">
        <w:rPr>
          <w:rFonts w:ascii="Arial" w:hAnsi="Arial"/>
          <w:b/>
          <w:bCs/>
          <w:noProof w:val="0"/>
          <w:rtl/>
        </w:rPr>
        <w:t xml:space="preserve">3.5.2018 </w:t>
      </w:r>
      <w:r w:rsidR="00B91D10" w:rsidRPr="006A73AE">
        <w:rPr>
          <w:rFonts w:ascii="Arial" w:hAnsi="Arial" w:hint="cs"/>
          <w:b/>
          <w:bCs/>
          <w:noProof w:val="0"/>
          <w:rtl/>
        </w:rPr>
        <w:t>מהווים דה-פאקטו מועד תחילת הליך השיוך</w:t>
      </w:r>
      <w:r w:rsidR="00B91D10">
        <w:rPr>
          <w:rFonts w:ascii="Arial" w:hAnsi="Arial" w:hint="cs"/>
          <w:noProof w:val="0"/>
          <w:rtl/>
        </w:rPr>
        <w:t xml:space="preserve"> ומצאתי </w:t>
      </w:r>
      <w:r>
        <w:rPr>
          <w:rFonts w:ascii="Arial" w:hAnsi="Arial"/>
          <w:noProof w:val="0"/>
          <w:rtl/>
        </w:rPr>
        <w:t xml:space="preserve">לדחות טענת התובעים לפיה </w:t>
      </w:r>
      <w:r w:rsidR="00B91D10">
        <w:rPr>
          <w:rFonts w:ascii="Arial" w:hAnsi="Arial" w:hint="cs"/>
          <w:noProof w:val="0"/>
          <w:rtl/>
        </w:rPr>
        <w:t>החלטות אלה</w:t>
      </w:r>
      <w:r>
        <w:rPr>
          <w:rFonts w:ascii="Arial" w:hAnsi="Arial"/>
          <w:noProof w:val="0"/>
          <w:rtl/>
        </w:rPr>
        <w:t xml:space="preserve"> </w:t>
      </w:r>
      <w:r w:rsidR="00B91D10">
        <w:rPr>
          <w:rFonts w:ascii="Arial" w:hAnsi="Arial" w:hint="cs"/>
          <w:noProof w:val="0"/>
          <w:rtl/>
        </w:rPr>
        <w:t>מהוות "</w:t>
      </w:r>
      <w:r>
        <w:rPr>
          <w:rFonts w:ascii="Arial" w:hAnsi="Arial"/>
          <w:noProof w:val="0"/>
          <w:rtl/>
        </w:rPr>
        <w:t>החלטה עקרונית בלבד</w:t>
      </w:r>
      <w:r w:rsidR="00B91D10">
        <w:rPr>
          <w:rFonts w:ascii="Arial" w:hAnsi="Arial" w:hint="cs"/>
          <w:noProof w:val="0"/>
          <w:rtl/>
        </w:rPr>
        <w:t>"</w:t>
      </w:r>
      <w:r w:rsidR="00387C75">
        <w:rPr>
          <w:rFonts w:ascii="Arial" w:hAnsi="Arial" w:hint="cs"/>
          <w:noProof w:val="0"/>
          <w:rtl/>
        </w:rPr>
        <w:t xml:space="preserve"> </w:t>
      </w:r>
      <w:r w:rsidR="00FD4E80">
        <w:rPr>
          <w:rFonts w:ascii="Arial" w:hAnsi="Arial" w:hint="cs"/>
          <w:noProof w:val="0"/>
          <w:rtl/>
        </w:rPr>
        <w:t>(</w:t>
      </w:r>
      <w:r>
        <w:rPr>
          <w:rFonts w:ascii="Arial" w:hAnsi="Arial"/>
          <w:noProof w:val="0"/>
          <w:rtl/>
        </w:rPr>
        <w:t>ש</w:t>
      </w:r>
      <w:r w:rsidR="00FD4E80">
        <w:rPr>
          <w:rFonts w:ascii="Arial" w:hAnsi="Arial" w:hint="cs"/>
          <w:noProof w:val="0"/>
          <w:rtl/>
        </w:rPr>
        <w:t xml:space="preserve">לשיטתם, </w:t>
      </w:r>
      <w:r>
        <w:rPr>
          <w:rFonts w:ascii="Arial" w:hAnsi="Arial"/>
          <w:noProof w:val="0"/>
          <w:rtl/>
        </w:rPr>
        <w:t>אינה מהווה החלטה אופרטיבית לשיוך הדירות</w:t>
      </w:r>
      <w:r w:rsidR="00FD4E80">
        <w:rPr>
          <w:rFonts w:ascii="Arial" w:hAnsi="Arial" w:hint="cs"/>
          <w:noProof w:val="0"/>
          <w:rtl/>
        </w:rPr>
        <w:t>)</w:t>
      </w:r>
      <w:r>
        <w:rPr>
          <w:rFonts w:ascii="Arial" w:hAnsi="Arial"/>
          <w:noProof w:val="0"/>
          <w:rtl/>
        </w:rPr>
        <w:t xml:space="preserve">. </w:t>
      </w:r>
    </w:p>
    <w:p w:rsidR="00513801" w:rsidRPr="00513801" w:rsidRDefault="00513801" w:rsidP="00513801">
      <w:pPr>
        <w:pStyle w:val="ad"/>
        <w:rPr>
          <w:rFonts w:ascii="Arial" w:hAnsi="Arial"/>
          <w:noProof w:val="0"/>
          <w:rtl/>
        </w:rPr>
      </w:pPr>
    </w:p>
    <w:p w:rsidR="00513801" w:rsidRDefault="00513801" w:rsidP="00513801">
      <w:pPr>
        <w:pStyle w:val="ad"/>
        <w:numPr>
          <w:ilvl w:val="0"/>
          <w:numId w:val="4"/>
        </w:numPr>
        <w:spacing w:line="360" w:lineRule="auto"/>
        <w:jc w:val="both"/>
        <w:rPr>
          <w:rFonts w:ascii="Arial" w:hAnsi="Arial"/>
          <w:noProof w:val="0"/>
          <w:rtl/>
        </w:rPr>
      </w:pPr>
      <w:r>
        <w:rPr>
          <w:rFonts w:ascii="Arial" w:hAnsi="Arial"/>
          <w:noProof w:val="0"/>
          <w:rtl/>
        </w:rPr>
        <w:t xml:space="preserve">על פי הדין, וכפי טענת הנתבעים, "המועד הקובע" לעניין תחילת השיוך הוא מועד ההחלטה בדבר שיוך הדירות לחברי האגודה השיתופית (קרי ביום 2.2.2018) [ראו: סעיף 4 </w:t>
      </w:r>
      <w:r>
        <w:rPr>
          <w:rFonts w:ascii="Arial" w:hAnsi="Arial"/>
          <w:b/>
          <w:bCs/>
          <w:noProof w:val="0"/>
          <w:rtl/>
        </w:rPr>
        <w:t>לתקנות האגודות השיתופיות (שיוך דירות בקיבוץ מתחדש)</w:t>
      </w:r>
      <w:r>
        <w:rPr>
          <w:rFonts w:ascii="Arial" w:hAnsi="Arial" w:hint="cs"/>
          <w:noProof w:val="0"/>
          <w:rtl/>
        </w:rPr>
        <w:t>,</w:t>
      </w:r>
      <w:r>
        <w:rPr>
          <w:rFonts w:ascii="Arial" w:hAnsi="Arial"/>
          <w:noProof w:val="0"/>
          <w:rtl/>
        </w:rPr>
        <w:t xml:space="preserve"> התשס"ו-2005</w:t>
      </w:r>
      <w:r>
        <w:rPr>
          <w:rFonts w:ascii="Arial" w:hAnsi="Arial" w:hint="cs"/>
          <w:noProof w:val="0"/>
          <w:rtl/>
        </w:rPr>
        <w:t>,</w:t>
      </w:r>
      <w:r>
        <w:rPr>
          <w:rFonts w:ascii="Arial" w:hAnsi="Arial"/>
          <w:noProof w:val="0"/>
          <w:rtl/>
        </w:rPr>
        <w:t xml:space="preserve"> המגדיר את המועד הקובע לזכאות כמועד קבלת ההחלטה על שיוך הדירות באסיפה הכללית; ע"א 385/08 </w:t>
      </w:r>
      <w:r>
        <w:rPr>
          <w:rFonts w:ascii="Arial" w:hAnsi="Arial"/>
          <w:b/>
          <w:bCs/>
          <w:noProof w:val="0"/>
          <w:rtl/>
        </w:rPr>
        <w:t>לאה חן נ' קיבוץ תל קציר אגודה להתיישבות חקלאית בע"מ</w:t>
      </w:r>
      <w:r>
        <w:rPr>
          <w:rFonts w:ascii="Arial" w:hAnsi="Arial"/>
          <w:noProof w:val="0"/>
          <w:rtl/>
        </w:rPr>
        <w:t xml:space="preserve"> (מאגרים משפטיים, 14.10.2010)] ומשכך, החל מאותו מועד, מצויים אנו ב"תקופת הביניים"</w:t>
      </w:r>
      <w:r>
        <w:rPr>
          <w:rFonts w:ascii="Arial" w:hAnsi="Arial" w:hint="cs"/>
          <w:noProof w:val="0"/>
          <w:rtl/>
        </w:rPr>
        <w:t>,</w:t>
      </w:r>
      <w:r>
        <w:rPr>
          <w:rFonts w:ascii="Arial" w:hAnsi="Arial"/>
          <w:noProof w:val="0"/>
          <w:rtl/>
        </w:rPr>
        <w:t xml:space="preserve"> שבה האגודה רשאית להעביר לחבריה את זכויותיה על פי חוזה המשבצת.</w:t>
      </w:r>
    </w:p>
    <w:p w:rsidR="00513801" w:rsidRDefault="00513801" w:rsidP="00513801">
      <w:pPr>
        <w:pStyle w:val="ad"/>
        <w:rPr>
          <w:rFonts w:ascii="Arial" w:hAnsi="Arial"/>
          <w:noProof w:val="0"/>
        </w:rPr>
      </w:pPr>
    </w:p>
    <w:p w:rsidR="00513801" w:rsidRDefault="00513801" w:rsidP="00513801">
      <w:pPr>
        <w:pStyle w:val="ad"/>
        <w:numPr>
          <w:ilvl w:val="0"/>
          <w:numId w:val="4"/>
        </w:numPr>
        <w:spacing w:line="360" w:lineRule="auto"/>
        <w:jc w:val="both"/>
        <w:rPr>
          <w:rFonts w:ascii="Arial" w:hAnsi="Arial"/>
          <w:noProof w:val="0"/>
          <w:rtl/>
        </w:rPr>
      </w:pPr>
      <w:r>
        <w:rPr>
          <w:rFonts w:ascii="Arial" w:hAnsi="Arial"/>
          <w:noProof w:val="0"/>
          <w:rtl/>
        </w:rPr>
        <w:lastRenderedPageBreak/>
        <w:t xml:space="preserve">אמנם, כפי טענת הנתבעת 3 (סע' 5 לבקשתה לסילוק על הסף) עד להשלמת הליך השיוך, רמ"י אינה מכירה את החברים במושב השיתופי ואת זכויותיהם במגרשים השונים, אך </w:t>
      </w:r>
      <w:r>
        <w:rPr>
          <w:rFonts w:ascii="Arial" w:hAnsi="Arial" w:hint="cs"/>
          <w:noProof w:val="0"/>
          <w:rtl/>
        </w:rPr>
        <w:t xml:space="preserve">זו </w:t>
      </w:r>
      <w:r>
        <w:rPr>
          <w:rFonts w:ascii="Arial" w:hAnsi="Arial"/>
          <w:noProof w:val="0"/>
          <w:rtl/>
        </w:rPr>
        <w:t>אינה חולקת על כך שממועד תחילת הליך השיוך, חלות ההוראות המתייחסות ל</w:t>
      </w:r>
      <w:r>
        <w:rPr>
          <w:rFonts w:ascii="Arial" w:hAnsi="Arial" w:hint="cs"/>
          <w:noProof w:val="0"/>
          <w:rtl/>
        </w:rPr>
        <w:t>"</w:t>
      </w:r>
      <w:r>
        <w:rPr>
          <w:rFonts w:ascii="Arial" w:hAnsi="Arial"/>
          <w:noProof w:val="0"/>
          <w:rtl/>
        </w:rPr>
        <w:t>תקופת הביניים</w:t>
      </w:r>
      <w:r>
        <w:rPr>
          <w:rFonts w:ascii="Arial" w:hAnsi="Arial" w:hint="cs"/>
          <w:noProof w:val="0"/>
          <w:rtl/>
        </w:rPr>
        <w:t>"</w:t>
      </w:r>
      <w:r>
        <w:rPr>
          <w:rFonts w:ascii="Arial" w:hAnsi="Arial"/>
          <w:noProof w:val="0"/>
          <w:rtl/>
        </w:rPr>
        <w:t>, כהגדרתה בחוברת השיוך (ראו</w:t>
      </w:r>
      <w:r w:rsidRPr="00DB53BB">
        <w:rPr>
          <w:rFonts w:ascii="Arial" w:hAnsi="Arial"/>
          <w:noProof w:val="0"/>
          <w:rtl/>
        </w:rPr>
        <w:t xml:space="preserve">: סעיפים </w:t>
      </w:r>
      <w:r>
        <w:rPr>
          <w:rFonts w:ascii="Arial" w:hAnsi="Arial" w:hint="cs"/>
          <w:noProof w:val="0"/>
          <w:rtl/>
        </w:rPr>
        <w:t>18 - 19</w:t>
      </w:r>
      <w:r>
        <w:rPr>
          <w:rFonts w:ascii="Arial" w:hAnsi="Arial"/>
          <w:noProof w:val="0"/>
          <w:rtl/>
        </w:rPr>
        <w:t xml:space="preserve"> לעיל וכן סע' 6 לבקשת הנתבעת 3 לסילוק על הסף).</w:t>
      </w:r>
    </w:p>
    <w:p w:rsidR="005B404B" w:rsidRPr="00513801" w:rsidRDefault="005B404B" w:rsidP="00513801">
      <w:pPr>
        <w:pStyle w:val="ad"/>
        <w:spacing w:line="360" w:lineRule="auto"/>
        <w:jc w:val="both"/>
        <w:rPr>
          <w:rFonts w:ascii="Arial" w:hAnsi="Arial"/>
          <w:noProof w:val="0"/>
        </w:rPr>
      </w:pPr>
    </w:p>
    <w:p w:rsidR="005B404B" w:rsidRDefault="00513801" w:rsidP="00513801">
      <w:pPr>
        <w:pStyle w:val="ad"/>
        <w:numPr>
          <w:ilvl w:val="0"/>
          <w:numId w:val="4"/>
        </w:numPr>
        <w:spacing w:line="360" w:lineRule="auto"/>
        <w:jc w:val="both"/>
        <w:rPr>
          <w:rFonts w:ascii="Arial" w:hAnsi="Arial"/>
          <w:noProof w:val="0"/>
          <w:rtl/>
        </w:rPr>
      </w:pPr>
      <w:r>
        <w:rPr>
          <w:rFonts w:ascii="Arial" w:hAnsi="Arial" w:hint="cs"/>
          <w:noProof w:val="0"/>
          <w:rtl/>
        </w:rPr>
        <w:t xml:space="preserve">בנסיבות אלה, </w:t>
      </w:r>
      <w:r w:rsidR="005B404B">
        <w:rPr>
          <w:rFonts w:ascii="Arial" w:hAnsi="Arial"/>
          <w:noProof w:val="0"/>
          <w:rtl/>
        </w:rPr>
        <w:t xml:space="preserve">לא מצאתי </w:t>
      </w:r>
      <w:r>
        <w:rPr>
          <w:rFonts w:ascii="Arial" w:hAnsi="Arial" w:hint="cs"/>
          <w:noProof w:val="0"/>
          <w:rtl/>
        </w:rPr>
        <w:t xml:space="preserve">לקבל טענת התובעים </w:t>
      </w:r>
      <w:r w:rsidR="005B404B">
        <w:rPr>
          <w:rFonts w:ascii="Arial" w:hAnsi="Arial"/>
          <w:noProof w:val="0"/>
          <w:rtl/>
        </w:rPr>
        <w:t xml:space="preserve">כי עצם הצורך בביצוע פעולות נוספות </w:t>
      </w:r>
      <w:r w:rsidR="00284645">
        <w:rPr>
          <w:rFonts w:ascii="Arial" w:hAnsi="Arial" w:hint="cs"/>
          <w:noProof w:val="0"/>
          <w:rtl/>
        </w:rPr>
        <w:t>(</w:t>
      </w:r>
      <w:r w:rsidR="005B404B">
        <w:rPr>
          <w:rFonts w:ascii="Arial" w:hAnsi="Arial"/>
          <w:noProof w:val="0"/>
          <w:rtl/>
        </w:rPr>
        <w:t>חתימת החברים על מסמך הצטרפות ותשלום כספים, כפי</w:t>
      </w:r>
      <w:r w:rsidR="00284645">
        <w:rPr>
          <w:rFonts w:ascii="Arial" w:hAnsi="Arial"/>
          <w:noProof w:val="0"/>
          <w:rtl/>
        </w:rPr>
        <w:t xml:space="preserve"> שנקבע לעניין שיוך הדירות בפועל</w:t>
      </w:r>
      <w:r w:rsidR="00284645">
        <w:rPr>
          <w:rFonts w:ascii="Arial" w:hAnsi="Arial" w:hint="cs"/>
          <w:noProof w:val="0"/>
          <w:rtl/>
        </w:rPr>
        <w:t>)</w:t>
      </w:r>
      <w:r w:rsidR="005B404B">
        <w:rPr>
          <w:rFonts w:ascii="Arial" w:hAnsi="Arial"/>
          <w:noProof w:val="0"/>
          <w:rtl/>
        </w:rPr>
        <w:t xml:space="preserve"> מהווה כשלעצמו אינדיקציה כי מדובר רק בהחלטה עקרונית, </w:t>
      </w:r>
      <w:r w:rsidR="004F3D53">
        <w:rPr>
          <w:rFonts w:ascii="Arial" w:hAnsi="Arial" w:hint="cs"/>
          <w:noProof w:val="0"/>
          <w:rtl/>
        </w:rPr>
        <w:t xml:space="preserve">שאינה </w:t>
      </w:r>
      <w:r w:rsidR="005B404B">
        <w:rPr>
          <w:rFonts w:ascii="Arial" w:hAnsi="Arial"/>
          <w:noProof w:val="0"/>
          <w:rtl/>
        </w:rPr>
        <w:t>תחילת</w:t>
      </w:r>
      <w:r w:rsidR="004F3D53">
        <w:rPr>
          <w:rFonts w:ascii="Arial" w:hAnsi="Arial" w:hint="cs"/>
          <w:noProof w:val="0"/>
          <w:rtl/>
        </w:rPr>
        <w:t>ו של</w:t>
      </w:r>
      <w:r w:rsidR="005B404B">
        <w:rPr>
          <w:rFonts w:ascii="Arial" w:hAnsi="Arial"/>
          <w:noProof w:val="0"/>
          <w:rtl/>
        </w:rPr>
        <w:t xml:space="preserve"> הליך השיוך, עפ"י נהלי רמ"י והחלטותיה. </w:t>
      </w:r>
    </w:p>
    <w:p w:rsidR="005B404B" w:rsidRDefault="005B404B" w:rsidP="005B404B">
      <w:pPr>
        <w:pStyle w:val="ad"/>
        <w:rPr>
          <w:rFonts w:ascii="Arial" w:hAnsi="Arial"/>
          <w:noProof w:val="0"/>
        </w:rPr>
      </w:pPr>
    </w:p>
    <w:p w:rsidR="005B404B" w:rsidRPr="004F3D53" w:rsidRDefault="005B404B" w:rsidP="004F3D53">
      <w:pPr>
        <w:pStyle w:val="ad"/>
        <w:numPr>
          <w:ilvl w:val="0"/>
          <w:numId w:val="4"/>
        </w:numPr>
        <w:spacing w:line="360" w:lineRule="auto"/>
        <w:jc w:val="both"/>
        <w:rPr>
          <w:rFonts w:ascii="Arial" w:hAnsi="Arial"/>
          <w:noProof w:val="0"/>
        </w:rPr>
      </w:pPr>
      <w:r w:rsidRPr="004E4E70">
        <w:rPr>
          <w:rFonts w:ascii="Arial" w:hAnsi="Arial"/>
          <w:noProof w:val="0"/>
          <w:rtl/>
        </w:rPr>
        <w:t xml:space="preserve">אדגיש כי הגם </w:t>
      </w:r>
      <w:r w:rsidR="004E4E70">
        <w:rPr>
          <w:rFonts w:ascii="Arial" w:hAnsi="Arial" w:hint="cs"/>
          <w:noProof w:val="0"/>
          <w:rtl/>
        </w:rPr>
        <w:t>ש</w:t>
      </w:r>
      <w:r w:rsidR="00284645">
        <w:rPr>
          <w:rFonts w:ascii="Arial" w:hAnsi="Arial" w:hint="cs"/>
          <w:noProof w:val="0"/>
          <w:rtl/>
        </w:rPr>
        <w:t>ב</w:t>
      </w:r>
      <w:r w:rsidRPr="004E4E70">
        <w:rPr>
          <w:rFonts w:ascii="Arial" w:hAnsi="Arial"/>
          <w:noProof w:val="0"/>
          <w:rtl/>
        </w:rPr>
        <w:t>פרו</w:t>
      </w:r>
      <w:r w:rsidR="004E4E70">
        <w:rPr>
          <w:rFonts w:ascii="Arial" w:hAnsi="Arial"/>
          <w:noProof w:val="0"/>
          <w:rtl/>
        </w:rPr>
        <w:t>טוקול האסיפה הכללית של האגודה ו</w:t>
      </w:r>
      <w:r w:rsidRPr="004E4E70">
        <w:rPr>
          <w:rFonts w:ascii="Arial" w:hAnsi="Arial"/>
          <w:noProof w:val="0"/>
          <w:rtl/>
        </w:rPr>
        <w:t>החלטתה מיום 2.2.2018</w:t>
      </w:r>
      <w:r w:rsidR="00284645">
        <w:rPr>
          <w:rFonts w:ascii="Arial" w:hAnsi="Arial" w:hint="cs"/>
          <w:noProof w:val="0"/>
          <w:rtl/>
        </w:rPr>
        <w:t xml:space="preserve"> [</w:t>
      </w:r>
      <w:r w:rsidR="004E4E70">
        <w:rPr>
          <w:rFonts w:ascii="Arial" w:hAnsi="Arial" w:hint="cs"/>
          <w:noProof w:val="0"/>
          <w:rtl/>
        </w:rPr>
        <w:t>בה</w:t>
      </w:r>
      <w:r w:rsidR="004E4E70">
        <w:rPr>
          <w:rFonts w:ascii="Arial" w:hAnsi="Arial"/>
          <w:noProof w:val="0"/>
          <w:rtl/>
        </w:rPr>
        <w:t xml:space="preserve"> נקבע</w:t>
      </w:r>
      <w:r w:rsidR="004E4E70">
        <w:rPr>
          <w:rFonts w:ascii="Arial" w:hAnsi="Arial" w:hint="cs"/>
          <w:noProof w:val="0"/>
          <w:rtl/>
        </w:rPr>
        <w:t>ה</w:t>
      </w:r>
      <w:r w:rsidR="004E4E70">
        <w:rPr>
          <w:rFonts w:ascii="Arial" w:hAnsi="Arial"/>
          <w:noProof w:val="0"/>
          <w:rtl/>
        </w:rPr>
        <w:t xml:space="preserve"> רשימת בתי האב של חברי האגודה הזכאים לשיוך</w:t>
      </w:r>
      <w:r w:rsidR="004E4E70">
        <w:rPr>
          <w:rFonts w:ascii="Arial" w:hAnsi="Arial" w:hint="cs"/>
          <w:noProof w:val="0"/>
          <w:rtl/>
        </w:rPr>
        <w:t xml:space="preserve"> </w:t>
      </w:r>
      <w:r w:rsidRPr="004E4E70">
        <w:rPr>
          <w:rFonts w:ascii="Arial" w:hAnsi="Arial"/>
          <w:noProof w:val="0"/>
          <w:rtl/>
        </w:rPr>
        <w:t>(להלן: "</w:t>
      </w:r>
      <w:r w:rsidRPr="004E4E70">
        <w:rPr>
          <w:rFonts w:ascii="Arial" w:hAnsi="Arial"/>
          <w:b/>
          <w:bCs/>
          <w:noProof w:val="0"/>
          <w:rtl/>
        </w:rPr>
        <w:t>החלטת השיוך</w:t>
      </w:r>
      <w:r w:rsidR="00985A44" w:rsidRPr="004E4E70">
        <w:rPr>
          <w:rFonts w:ascii="Arial" w:hAnsi="Arial"/>
          <w:noProof w:val="0"/>
          <w:rtl/>
        </w:rPr>
        <w:t>")</w:t>
      </w:r>
      <w:r w:rsidR="00284645">
        <w:rPr>
          <w:rFonts w:ascii="Arial" w:hAnsi="Arial" w:hint="cs"/>
          <w:noProof w:val="0"/>
          <w:rtl/>
        </w:rPr>
        <w:t>] נקבע</w:t>
      </w:r>
      <w:r w:rsidR="00985A44" w:rsidRPr="004E4E70">
        <w:rPr>
          <w:rFonts w:ascii="Arial" w:hAnsi="Arial"/>
          <w:noProof w:val="0"/>
          <w:rtl/>
        </w:rPr>
        <w:t xml:space="preserve"> </w:t>
      </w:r>
      <w:r w:rsidR="004E4E70">
        <w:rPr>
          <w:rFonts w:ascii="Arial" w:hAnsi="Arial" w:hint="cs"/>
          <w:noProof w:val="0"/>
          <w:rtl/>
        </w:rPr>
        <w:t xml:space="preserve">כי </w:t>
      </w:r>
      <w:r w:rsidR="00985A44" w:rsidRPr="004E4E70">
        <w:rPr>
          <w:rFonts w:ascii="Arial" w:hAnsi="Arial" w:hint="cs"/>
          <w:noProof w:val="0"/>
          <w:rtl/>
        </w:rPr>
        <w:t>ה</w:t>
      </w:r>
      <w:r w:rsidRPr="004E4E70">
        <w:rPr>
          <w:rFonts w:ascii="Arial" w:hAnsi="Arial"/>
          <w:noProof w:val="0"/>
          <w:rtl/>
        </w:rPr>
        <w:t>הצטרפות הינה וולונטרית ואישית</w:t>
      </w:r>
      <w:r w:rsidR="004E4E70">
        <w:rPr>
          <w:rFonts w:ascii="Arial" w:hAnsi="Arial" w:hint="cs"/>
          <w:noProof w:val="0"/>
          <w:rtl/>
        </w:rPr>
        <w:t>,</w:t>
      </w:r>
      <w:r w:rsidRPr="004E4E70">
        <w:rPr>
          <w:rFonts w:ascii="Arial" w:hAnsi="Arial"/>
          <w:noProof w:val="0"/>
          <w:rtl/>
        </w:rPr>
        <w:t xml:space="preserve"> ו</w:t>
      </w:r>
      <w:r w:rsidR="004E4E70">
        <w:rPr>
          <w:rFonts w:ascii="Arial" w:hAnsi="Arial" w:hint="cs"/>
          <w:noProof w:val="0"/>
          <w:rtl/>
        </w:rPr>
        <w:t xml:space="preserve">כי </w:t>
      </w:r>
      <w:r w:rsidR="004E4E70" w:rsidRPr="004E4E70">
        <w:rPr>
          <w:rFonts w:ascii="Arial" w:hAnsi="Arial" w:hint="cs"/>
          <w:noProof w:val="0"/>
          <w:rtl/>
        </w:rPr>
        <w:t>חלה על החברים החובה</w:t>
      </w:r>
      <w:r w:rsidRPr="004E4E70">
        <w:rPr>
          <w:rFonts w:ascii="Arial" w:hAnsi="Arial"/>
          <w:noProof w:val="0"/>
          <w:rtl/>
        </w:rPr>
        <w:t xml:space="preserve"> לחתום על הסכם שיוך ולעמוד בתשלומים הכרוכים בכך, </w:t>
      </w:r>
      <w:r w:rsidR="004E4E70">
        <w:rPr>
          <w:rFonts w:ascii="Arial" w:hAnsi="Arial"/>
          <w:noProof w:val="0"/>
          <w:rtl/>
        </w:rPr>
        <w:t xml:space="preserve">אין </w:t>
      </w:r>
      <w:r w:rsidR="004F3D53">
        <w:rPr>
          <w:rFonts w:ascii="Arial" w:hAnsi="Arial" w:hint="cs"/>
          <w:noProof w:val="0"/>
          <w:rtl/>
        </w:rPr>
        <w:t>בכך</w:t>
      </w:r>
      <w:r w:rsidRPr="004E4E70">
        <w:rPr>
          <w:rFonts w:ascii="Arial" w:hAnsi="Arial"/>
          <w:noProof w:val="0"/>
          <w:rtl/>
        </w:rPr>
        <w:t xml:space="preserve"> כדי</w:t>
      </w:r>
      <w:r w:rsidR="004E4E70">
        <w:rPr>
          <w:rFonts w:ascii="Arial" w:hAnsi="Arial"/>
          <w:noProof w:val="0"/>
          <w:rtl/>
        </w:rPr>
        <w:t xml:space="preserve"> ללמד ש</w:t>
      </w:r>
      <w:r w:rsidR="004E4E70">
        <w:rPr>
          <w:rFonts w:ascii="Arial" w:hAnsi="Arial" w:hint="cs"/>
          <w:noProof w:val="0"/>
          <w:rtl/>
        </w:rPr>
        <w:t>כל עוד לא חתם המנוח על הסכם השיוך</w:t>
      </w:r>
      <w:r w:rsidR="00284645">
        <w:rPr>
          <w:rFonts w:ascii="Arial" w:hAnsi="Arial" w:hint="cs"/>
          <w:noProof w:val="0"/>
          <w:rtl/>
        </w:rPr>
        <w:t>,</w:t>
      </w:r>
      <w:r w:rsidR="004E4E70">
        <w:rPr>
          <w:rFonts w:ascii="Arial" w:hAnsi="Arial" w:hint="cs"/>
          <w:noProof w:val="0"/>
          <w:rtl/>
        </w:rPr>
        <w:t xml:space="preserve"> </w:t>
      </w:r>
      <w:r w:rsidR="004E4E70">
        <w:rPr>
          <w:rFonts w:ascii="Arial" w:hAnsi="Arial"/>
          <w:noProof w:val="0"/>
          <w:rtl/>
        </w:rPr>
        <w:t xml:space="preserve">טרם החל </w:t>
      </w:r>
      <w:r w:rsidR="00825D7F">
        <w:rPr>
          <w:rFonts w:ascii="Arial" w:hAnsi="Arial" w:hint="cs"/>
          <w:noProof w:val="0"/>
          <w:rtl/>
        </w:rPr>
        <w:t xml:space="preserve">לגביו </w:t>
      </w:r>
      <w:r w:rsidR="004E4E70">
        <w:rPr>
          <w:rFonts w:ascii="Arial" w:hAnsi="Arial"/>
          <w:noProof w:val="0"/>
          <w:rtl/>
        </w:rPr>
        <w:t>הליך שיוך הדירות</w:t>
      </w:r>
      <w:r w:rsidR="004E4E70">
        <w:rPr>
          <w:rFonts w:ascii="Arial" w:hAnsi="Arial" w:hint="cs"/>
          <w:noProof w:val="0"/>
          <w:rtl/>
        </w:rPr>
        <w:t>.</w:t>
      </w:r>
    </w:p>
    <w:p w:rsidR="005B404B" w:rsidRDefault="005B404B" w:rsidP="005B404B">
      <w:pPr>
        <w:pStyle w:val="ad"/>
        <w:rPr>
          <w:rFonts w:ascii="Arial" w:hAnsi="Arial"/>
          <w:noProof w:val="0"/>
        </w:rPr>
      </w:pPr>
    </w:p>
    <w:p w:rsidR="005B404B" w:rsidRDefault="005B404B" w:rsidP="00825D7F">
      <w:pPr>
        <w:pStyle w:val="ad"/>
        <w:numPr>
          <w:ilvl w:val="0"/>
          <w:numId w:val="4"/>
        </w:numPr>
        <w:spacing w:line="360" w:lineRule="auto"/>
        <w:jc w:val="both"/>
        <w:rPr>
          <w:rFonts w:ascii="Arial" w:hAnsi="Arial"/>
          <w:noProof w:val="0"/>
          <w:rtl/>
        </w:rPr>
      </w:pPr>
      <w:r>
        <w:rPr>
          <w:rFonts w:ascii="Arial" w:hAnsi="Arial"/>
          <w:noProof w:val="0"/>
          <w:rtl/>
        </w:rPr>
        <w:t>לא מצאתי לקבל טענת התובעים כי החלטת השיוך הייתה רק הצהרת כוונות, בבחינת "שלבים מקדמיים" להליך השיוך</w:t>
      </w:r>
      <w:r w:rsidR="00967D55">
        <w:rPr>
          <w:rFonts w:ascii="Arial" w:hAnsi="Arial" w:hint="cs"/>
          <w:noProof w:val="0"/>
          <w:rtl/>
        </w:rPr>
        <w:t>,</w:t>
      </w:r>
      <w:r w:rsidR="00C7783A">
        <w:rPr>
          <w:rFonts w:ascii="Arial" w:hAnsi="Arial"/>
          <w:noProof w:val="0"/>
          <w:rtl/>
        </w:rPr>
        <w:t xml:space="preserve"> וכי </w:t>
      </w:r>
      <w:r w:rsidR="00825D7F">
        <w:rPr>
          <w:rFonts w:ascii="Arial" w:hAnsi="Arial" w:hint="cs"/>
          <w:noProof w:val="0"/>
          <w:rtl/>
        </w:rPr>
        <w:t>אין לראות בה</w:t>
      </w:r>
      <w:r>
        <w:rPr>
          <w:rFonts w:ascii="Arial" w:hAnsi="Arial"/>
          <w:noProof w:val="0"/>
          <w:rtl/>
        </w:rPr>
        <w:t xml:space="preserve"> תחילתו של הליך השיוך, וזאת הגם שבסעיף 20 להחלטה מיום  2.2.2018 נקבע כי "</w:t>
      </w:r>
      <w:r>
        <w:rPr>
          <w:rFonts w:ascii="Arial" w:hAnsi="Arial"/>
          <w:i/>
          <w:iCs/>
          <w:noProof w:val="0"/>
          <w:rtl/>
        </w:rPr>
        <w:t>מדובר בעקרונות כלליים בלבד, ובהמשך התהליך תובא לאישור האסיפה הכללית החלטה מפורטת אשר תתבסס על הוראות החלטה זו ותכלול את ההשלמות הנדרשות</w:t>
      </w:r>
      <w:r>
        <w:rPr>
          <w:rFonts w:ascii="Arial" w:hAnsi="Arial"/>
          <w:noProof w:val="0"/>
          <w:rtl/>
        </w:rPr>
        <w:t xml:space="preserve">". </w:t>
      </w:r>
    </w:p>
    <w:p w:rsidR="005B404B" w:rsidRDefault="005B404B" w:rsidP="005B404B">
      <w:pPr>
        <w:pStyle w:val="ad"/>
        <w:rPr>
          <w:rFonts w:ascii="Arial" w:hAnsi="Arial"/>
          <w:noProof w:val="0"/>
        </w:rPr>
      </w:pPr>
    </w:p>
    <w:p w:rsidR="005B404B" w:rsidRDefault="005B404B" w:rsidP="00C7783A">
      <w:pPr>
        <w:pStyle w:val="ad"/>
        <w:spacing w:line="360" w:lineRule="auto"/>
        <w:jc w:val="both"/>
        <w:rPr>
          <w:rFonts w:ascii="Arial" w:hAnsi="Arial"/>
          <w:noProof w:val="0"/>
          <w:rtl/>
        </w:rPr>
      </w:pPr>
      <w:r>
        <w:rPr>
          <w:rFonts w:ascii="Arial" w:hAnsi="Arial"/>
          <w:noProof w:val="0"/>
          <w:rtl/>
        </w:rPr>
        <w:t xml:space="preserve">בתצהירה של </w:t>
      </w:r>
      <w:r w:rsidR="00C7783A">
        <w:rPr>
          <w:rFonts w:ascii="Arial" w:hAnsi="Arial"/>
          <w:noProof w:val="0"/>
          <w:rtl/>
        </w:rPr>
        <w:t>יו"ר וועד האגודה, הגב' מ</w:t>
      </w:r>
      <w:r w:rsidR="00C7783A">
        <w:rPr>
          <w:rFonts w:ascii="Arial" w:hAnsi="Arial" w:hint="cs"/>
          <w:noProof w:val="0"/>
          <w:rtl/>
        </w:rPr>
        <w:t>. א.</w:t>
      </w:r>
      <w:r>
        <w:rPr>
          <w:rFonts w:ascii="Arial" w:hAnsi="Arial"/>
          <w:noProof w:val="0"/>
          <w:rtl/>
        </w:rPr>
        <w:t xml:space="preserve"> (להלן: "</w:t>
      </w:r>
      <w:r>
        <w:rPr>
          <w:rFonts w:ascii="Arial" w:hAnsi="Arial"/>
          <w:b/>
          <w:bCs/>
          <w:noProof w:val="0"/>
          <w:rtl/>
        </w:rPr>
        <w:t>יו"ר הוועד</w:t>
      </w:r>
      <w:r w:rsidR="00410B2F">
        <w:rPr>
          <w:rFonts w:ascii="Arial" w:hAnsi="Arial"/>
          <w:noProof w:val="0"/>
          <w:rtl/>
        </w:rPr>
        <w:t>")</w:t>
      </w:r>
      <w:r>
        <w:rPr>
          <w:rFonts w:ascii="Arial" w:hAnsi="Arial"/>
          <w:noProof w:val="0"/>
          <w:rtl/>
        </w:rPr>
        <w:t xml:space="preserve"> מיום 23.12.2021</w:t>
      </w:r>
      <w:r w:rsidR="00410B2F">
        <w:rPr>
          <w:rFonts w:ascii="Arial" w:hAnsi="Arial" w:hint="cs"/>
          <w:noProof w:val="0"/>
          <w:rtl/>
        </w:rPr>
        <w:t>,</w:t>
      </w:r>
      <w:r>
        <w:rPr>
          <w:rFonts w:ascii="Arial" w:hAnsi="Arial"/>
          <w:noProof w:val="0"/>
          <w:rtl/>
        </w:rPr>
        <w:t xml:space="preserve"> הוצהר כי האגודה פועלת מזה תקופה על מנת לבצע שיוך זכויות בדירות המגורים לחברי האגודה (סע' 2 לתצהירה) וכי במסגרת הליך זה התקבלו מעת לעת החלטות שונות של האסיפה הכללית, לרבות אישור ההחלטה המפורטת ביום 3.5.2018, כך שאין המדובר, כפי טענת התובעים בהחלטה "עקרונית" בלבד, אלא בהחלטה הקובעת את העקרונות </w:t>
      </w:r>
      <w:r w:rsidR="00825D7F">
        <w:rPr>
          <w:rFonts w:ascii="Arial" w:hAnsi="Arial" w:hint="cs"/>
          <w:noProof w:val="0"/>
          <w:rtl/>
        </w:rPr>
        <w:t>שעל פיהם</w:t>
      </w:r>
      <w:r w:rsidR="00825D7F">
        <w:rPr>
          <w:rFonts w:ascii="Arial" w:hAnsi="Arial"/>
          <w:noProof w:val="0"/>
          <w:rtl/>
        </w:rPr>
        <w:t xml:space="preserve"> יבוצע השיוך</w:t>
      </w:r>
      <w:r w:rsidR="00825D7F">
        <w:rPr>
          <w:rFonts w:ascii="Arial" w:hAnsi="Arial" w:hint="cs"/>
          <w:noProof w:val="0"/>
          <w:rtl/>
        </w:rPr>
        <w:t>. כפי שהעידה יו"ר וועד האגודה</w:t>
      </w:r>
      <w:r>
        <w:rPr>
          <w:rFonts w:ascii="Arial" w:hAnsi="Arial"/>
          <w:noProof w:val="0"/>
          <w:rtl/>
        </w:rPr>
        <w:t xml:space="preserve"> </w:t>
      </w:r>
      <w:r w:rsidR="00825D7F">
        <w:rPr>
          <w:rFonts w:ascii="Arial" w:hAnsi="Arial" w:hint="cs"/>
          <w:noProof w:val="0"/>
          <w:rtl/>
        </w:rPr>
        <w:t>מדובר ב</w:t>
      </w:r>
      <w:r>
        <w:rPr>
          <w:rFonts w:ascii="Arial" w:hAnsi="Arial"/>
          <w:noProof w:val="0"/>
          <w:rtl/>
        </w:rPr>
        <w:t xml:space="preserve">החלטה לכל דבר ועניין, שאושרה ע"י רשם האגודות השיתופיות ונמסרה לרמ"י (סע' 3 לתצהיר) </w:t>
      </w:r>
      <w:r w:rsidR="00825D7F">
        <w:rPr>
          <w:rFonts w:ascii="Arial" w:hAnsi="Arial" w:hint="cs"/>
          <w:noProof w:val="0"/>
          <w:rtl/>
        </w:rPr>
        <w:t>ו</w:t>
      </w:r>
      <w:r>
        <w:rPr>
          <w:rFonts w:ascii="Arial" w:hAnsi="Arial"/>
          <w:noProof w:val="0"/>
          <w:rtl/>
        </w:rPr>
        <w:t>עדות</w:t>
      </w:r>
      <w:r w:rsidR="00825D7F">
        <w:rPr>
          <w:rFonts w:ascii="Arial" w:hAnsi="Arial" w:hint="cs"/>
          <w:noProof w:val="0"/>
          <w:rtl/>
        </w:rPr>
        <w:t>ה</w:t>
      </w:r>
      <w:r>
        <w:rPr>
          <w:rFonts w:ascii="Arial" w:hAnsi="Arial"/>
          <w:noProof w:val="0"/>
          <w:rtl/>
        </w:rPr>
        <w:t xml:space="preserve"> לא נסתרה.</w:t>
      </w:r>
    </w:p>
    <w:p w:rsidR="005B404B" w:rsidRDefault="005B404B" w:rsidP="005B404B">
      <w:pPr>
        <w:pStyle w:val="ad"/>
        <w:rPr>
          <w:rFonts w:ascii="Arial" w:hAnsi="Arial"/>
          <w:noProof w:val="0"/>
        </w:rPr>
      </w:pPr>
    </w:p>
    <w:p w:rsidR="005B404B" w:rsidRDefault="005B404B" w:rsidP="00284645">
      <w:pPr>
        <w:pStyle w:val="ad"/>
        <w:numPr>
          <w:ilvl w:val="0"/>
          <w:numId w:val="4"/>
        </w:numPr>
        <w:spacing w:line="360" w:lineRule="auto"/>
        <w:jc w:val="both"/>
        <w:rPr>
          <w:rFonts w:ascii="Arial" w:hAnsi="Arial"/>
          <w:noProof w:val="0"/>
        </w:rPr>
      </w:pPr>
      <w:r>
        <w:rPr>
          <w:rFonts w:ascii="Arial" w:hAnsi="Arial"/>
          <w:noProof w:val="0"/>
          <w:rtl/>
        </w:rPr>
        <w:t xml:space="preserve">משכך בשעה שהוכח כי הליך השיוך החל במועד ההחלטה לגביו (2.2.2018), לא מצאתי לקבל טענת התובעים כי במועד עריכת הצוואה (11.12.2018) </w:t>
      </w:r>
      <w:r w:rsidR="00284645">
        <w:rPr>
          <w:rFonts w:ascii="Arial" w:hAnsi="Arial" w:hint="cs"/>
          <w:noProof w:val="0"/>
          <w:rtl/>
        </w:rPr>
        <w:t xml:space="preserve">טרם החל </w:t>
      </w:r>
      <w:r>
        <w:rPr>
          <w:rFonts w:ascii="Arial" w:hAnsi="Arial"/>
          <w:noProof w:val="0"/>
          <w:rtl/>
        </w:rPr>
        <w:t>הליך השיוך בפועל</w:t>
      </w:r>
      <w:r w:rsidR="00410B2F">
        <w:rPr>
          <w:rFonts w:ascii="Arial" w:hAnsi="Arial" w:hint="cs"/>
          <w:noProof w:val="0"/>
          <w:rtl/>
        </w:rPr>
        <w:t xml:space="preserve"> משכך בעת שמצויים אנו ב"תקופת הביניים" זכותו של המנוח ניתנת להורשה</w:t>
      </w:r>
      <w:r>
        <w:rPr>
          <w:rFonts w:ascii="Arial" w:hAnsi="Arial"/>
          <w:noProof w:val="0"/>
          <w:rtl/>
        </w:rPr>
        <w:t>.</w:t>
      </w:r>
    </w:p>
    <w:p w:rsidR="006A73AE" w:rsidRDefault="006A73AE" w:rsidP="006A73AE">
      <w:pPr>
        <w:pStyle w:val="ad"/>
        <w:spacing w:line="360" w:lineRule="auto"/>
        <w:jc w:val="both"/>
        <w:rPr>
          <w:rFonts w:ascii="Arial" w:hAnsi="Arial"/>
          <w:noProof w:val="0"/>
          <w:rtl/>
        </w:rPr>
      </w:pPr>
    </w:p>
    <w:p w:rsidR="00547F66" w:rsidRDefault="00547F66" w:rsidP="00356EB0">
      <w:pPr>
        <w:pStyle w:val="ad"/>
        <w:spacing w:line="360" w:lineRule="auto"/>
        <w:jc w:val="both"/>
        <w:rPr>
          <w:rFonts w:ascii="Arial" w:hAnsi="Arial"/>
          <w:noProof w:val="0"/>
          <w:rtl/>
        </w:rPr>
      </w:pPr>
      <w:r>
        <w:rPr>
          <w:rFonts w:ascii="Arial" w:hAnsi="Arial" w:hint="cs"/>
          <w:noProof w:val="0"/>
          <w:rtl/>
        </w:rPr>
        <w:lastRenderedPageBreak/>
        <w:t xml:space="preserve">במאמר מוסגר יוער כי גם אם במועד עריכת הצוואה טרם התגבשו זכויותיו של המנוח במלואן, הרי שבמועד פטירתו, דומה שגם לדידם של התובעים, הליך השיוך כבר החל והזכות בבית ניתנת להורשה. </w:t>
      </w:r>
    </w:p>
    <w:p w:rsidR="005B404B" w:rsidRDefault="005B404B" w:rsidP="005B404B">
      <w:pPr>
        <w:pStyle w:val="ad"/>
        <w:rPr>
          <w:rFonts w:ascii="Arial" w:hAnsi="Arial"/>
          <w:noProof w:val="0"/>
        </w:rPr>
      </w:pPr>
    </w:p>
    <w:p w:rsidR="005B404B" w:rsidRDefault="00825D7F" w:rsidP="00825D7F">
      <w:pPr>
        <w:pStyle w:val="ad"/>
        <w:numPr>
          <w:ilvl w:val="0"/>
          <w:numId w:val="4"/>
        </w:numPr>
        <w:spacing w:line="360" w:lineRule="auto"/>
        <w:jc w:val="both"/>
        <w:rPr>
          <w:rFonts w:ascii="Arial" w:hAnsi="Arial"/>
          <w:noProof w:val="0"/>
          <w:rtl/>
        </w:rPr>
      </w:pPr>
      <w:r>
        <w:rPr>
          <w:rFonts w:ascii="Arial" w:hAnsi="Arial"/>
          <w:noProof w:val="0"/>
          <w:rtl/>
        </w:rPr>
        <w:t xml:space="preserve">טענת התובעים </w:t>
      </w:r>
      <w:r>
        <w:rPr>
          <w:rFonts w:ascii="Arial" w:hAnsi="Arial" w:hint="cs"/>
          <w:noProof w:val="0"/>
          <w:rtl/>
        </w:rPr>
        <w:t>כי</w:t>
      </w:r>
      <w:r w:rsidR="00410B2F">
        <w:rPr>
          <w:rFonts w:ascii="Arial" w:hAnsi="Arial"/>
          <w:noProof w:val="0"/>
          <w:rtl/>
        </w:rPr>
        <w:t xml:space="preserve"> ה</w:t>
      </w:r>
      <w:r w:rsidR="00410B2F">
        <w:rPr>
          <w:rFonts w:ascii="Arial" w:hAnsi="Arial" w:hint="cs"/>
          <w:noProof w:val="0"/>
          <w:rtl/>
        </w:rPr>
        <w:t>נתבעת 5</w:t>
      </w:r>
      <w:r w:rsidR="005B404B">
        <w:rPr>
          <w:rFonts w:ascii="Arial" w:hAnsi="Arial"/>
          <w:noProof w:val="0"/>
          <w:rtl/>
        </w:rPr>
        <w:t xml:space="preserve"> </w:t>
      </w:r>
      <w:r w:rsidR="00410B2F">
        <w:rPr>
          <w:rFonts w:ascii="Arial" w:hAnsi="Arial" w:hint="cs"/>
          <w:noProof w:val="0"/>
          <w:rtl/>
        </w:rPr>
        <w:t xml:space="preserve">עצמה </w:t>
      </w:r>
      <w:r w:rsidR="005B404B">
        <w:rPr>
          <w:rFonts w:ascii="Arial" w:hAnsi="Arial"/>
          <w:noProof w:val="0"/>
          <w:rtl/>
        </w:rPr>
        <w:t xml:space="preserve">אישרה שבהחלטה מיום 2.2.2018 נקבעו עקרונות בלבד ואין המדובר בהחלטה על תחילת הליך השיוך, אינה מתיישבת עם גרסת האגודה עצמה, לא בתצהיר מטעמה, </w:t>
      </w:r>
      <w:r>
        <w:rPr>
          <w:rFonts w:ascii="Arial" w:hAnsi="Arial"/>
          <w:noProof w:val="0"/>
          <w:rtl/>
        </w:rPr>
        <w:t>לא בעדות יו"ר הוועד ולא בסיכומ</w:t>
      </w:r>
      <w:r>
        <w:rPr>
          <w:rFonts w:ascii="Arial" w:hAnsi="Arial" w:hint="cs"/>
          <w:noProof w:val="0"/>
          <w:rtl/>
        </w:rPr>
        <w:t>י באי כוחה</w:t>
      </w:r>
      <w:r w:rsidR="005B404B">
        <w:rPr>
          <w:rFonts w:ascii="Arial" w:hAnsi="Arial"/>
          <w:noProof w:val="0"/>
          <w:rtl/>
        </w:rPr>
        <w:t xml:space="preserve">. </w:t>
      </w:r>
    </w:p>
    <w:p w:rsidR="005B404B" w:rsidRDefault="005B404B" w:rsidP="005B404B">
      <w:pPr>
        <w:pStyle w:val="ad"/>
        <w:rPr>
          <w:rFonts w:ascii="Arial" w:hAnsi="Arial"/>
          <w:noProof w:val="0"/>
        </w:rPr>
      </w:pPr>
    </w:p>
    <w:p w:rsidR="005B404B" w:rsidRDefault="005B404B" w:rsidP="005B404B">
      <w:pPr>
        <w:pStyle w:val="ad"/>
        <w:numPr>
          <w:ilvl w:val="0"/>
          <w:numId w:val="4"/>
        </w:numPr>
        <w:spacing w:line="360" w:lineRule="auto"/>
        <w:jc w:val="both"/>
        <w:rPr>
          <w:rFonts w:ascii="Arial" w:hAnsi="Arial"/>
          <w:noProof w:val="0"/>
          <w:rtl/>
        </w:rPr>
      </w:pPr>
      <w:r>
        <w:rPr>
          <w:rFonts w:ascii="Arial" w:hAnsi="Arial"/>
          <w:noProof w:val="0"/>
          <w:rtl/>
        </w:rPr>
        <w:t>אין בעובדה שהליך השיוך הינו וולונטרי כדי ללמד על כך ש</w:t>
      </w:r>
      <w:r w:rsidR="002E2399">
        <w:rPr>
          <w:rFonts w:ascii="Arial" w:hAnsi="Arial" w:hint="cs"/>
          <w:noProof w:val="0"/>
          <w:rtl/>
        </w:rPr>
        <w:t xml:space="preserve">הליך </w:t>
      </w:r>
      <w:r>
        <w:rPr>
          <w:rFonts w:ascii="Arial" w:hAnsi="Arial"/>
          <w:noProof w:val="0"/>
          <w:rtl/>
        </w:rPr>
        <w:t xml:space="preserve">זה לא החל בפועל, ומשכך אין בעדות יו"ר הוועד בעניין זה כדי לתמוך בטענת התובעים. </w:t>
      </w:r>
    </w:p>
    <w:p w:rsidR="000F4B9B" w:rsidRDefault="002E2399" w:rsidP="000F4B9B">
      <w:pPr>
        <w:spacing w:line="360" w:lineRule="auto"/>
        <w:ind w:left="720"/>
        <w:jc w:val="both"/>
        <w:rPr>
          <w:rFonts w:ascii="Arial" w:hAnsi="Arial"/>
          <w:noProof w:val="0"/>
        </w:rPr>
      </w:pPr>
      <w:r>
        <w:rPr>
          <w:rFonts w:ascii="Arial" w:hAnsi="Arial" w:hint="cs"/>
          <w:noProof w:val="0"/>
          <w:rtl/>
        </w:rPr>
        <w:t xml:space="preserve">כך גם </w:t>
      </w:r>
      <w:r w:rsidR="005B404B">
        <w:rPr>
          <w:rFonts w:ascii="Arial" w:hAnsi="Arial"/>
          <w:noProof w:val="0"/>
          <w:rtl/>
        </w:rPr>
        <w:t>אין בעצם העובדה שחוברת השיוך,</w:t>
      </w:r>
      <w:r>
        <w:rPr>
          <w:rFonts w:ascii="Arial" w:hAnsi="Arial"/>
          <w:noProof w:val="0"/>
          <w:rtl/>
        </w:rPr>
        <w:t xml:space="preserve"> אשר אושררה כדין, כוללת בתוכה</w:t>
      </w:r>
      <w:r w:rsidR="005B404B">
        <w:rPr>
          <w:rFonts w:ascii="Arial" w:hAnsi="Arial"/>
          <w:noProof w:val="0"/>
          <w:rtl/>
        </w:rPr>
        <w:t xml:space="preserve"> הוראות נוספות, לצורך ביצוע השיוך בפועל, דוגמת חתימה על הסכם ותשלום חובות, כדי ללמד שההליך עצמו טרם החל. </w:t>
      </w:r>
    </w:p>
    <w:p w:rsidR="005B404B" w:rsidRPr="002E2399" w:rsidRDefault="005B404B" w:rsidP="005B404B">
      <w:pPr>
        <w:pStyle w:val="ad"/>
        <w:rPr>
          <w:rFonts w:ascii="Arial" w:hAnsi="Arial"/>
          <w:noProof w:val="0"/>
        </w:rPr>
      </w:pPr>
    </w:p>
    <w:p w:rsidR="002E4115" w:rsidRDefault="000F4B9B" w:rsidP="002E4115">
      <w:pPr>
        <w:pStyle w:val="ad"/>
        <w:numPr>
          <w:ilvl w:val="0"/>
          <w:numId w:val="4"/>
        </w:numPr>
        <w:spacing w:line="360" w:lineRule="auto"/>
        <w:jc w:val="both"/>
        <w:rPr>
          <w:rFonts w:ascii="Arial" w:hAnsi="Arial"/>
          <w:noProof w:val="0"/>
        </w:rPr>
      </w:pPr>
      <w:r w:rsidRPr="00191E61">
        <w:rPr>
          <w:rFonts w:ascii="Arial" w:hAnsi="Arial" w:hint="cs"/>
          <w:noProof w:val="0"/>
          <w:rtl/>
        </w:rPr>
        <w:t>ה</w:t>
      </w:r>
      <w:r w:rsidR="002E4115">
        <w:rPr>
          <w:rFonts w:ascii="Arial" w:hAnsi="Arial" w:hint="cs"/>
          <w:noProof w:val="0"/>
          <w:rtl/>
        </w:rPr>
        <w:t>וו</w:t>
      </w:r>
      <w:r w:rsidRPr="00191E61">
        <w:rPr>
          <w:rFonts w:ascii="Arial" w:hAnsi="Arial" w:hint="cs"/>
          <w:noProof w:val="0"/>
          <w:rtl/>
        </w:rPr>
        <w:t xml:space="preserve">י ידוע כי </w:t>
      </w:r>
      <w:r w:rsidR="00544CF7" w:rsidRPr="00191E61">
        <w:rPr>
          <w:rFonts w:ascii="Arial" w:hAnsi="Arial" w:hint="cs"/>
          <w:noProof w:val="0"/>
          <w:rtl/>
        </w:rPr>
        <w:t>"</w:t>
      </w:r>
      <w:r w:rsidRPr="00191E61">
        <w:rPr>
          <w:rFonts w:ascii="Arial" w:hAnsi="Arial" w:hint="cs"/>
          <w:noProof w:val="0"/>
          <w:rtl/>
        </w:rPr>
        <w:t xml:space="preserve">מצווה לקיים </w:t>
      </w:r>
      <w:r w:rsidR="008B351B" w:rsidRPr="00191E61">
        <w:rPr>
          <w:rFonts w:ascii="Arial" w:hAnsi="Arial" w:hint="cs"/>
          <w:noProof w:val="0"/>
          <w:rtl/>
        </w:rPr>
        <w:t>דברי</w:t>
      </w:r>
      <w:r w:rsidRPr="00191E61">
        <w:rPr>
          <w:rFonts w:ascii="Arial" w:hAnsi="Arial" w:hint="cs"/>
          <w:noProof w:val="0"/>
          <w:rtl/>
        </w:rPr>
        <w:t xml:space="preserve"> המת</w:t>
      </w:r>
      <w:r w:rsidR="00544CF7" w:rsidRPr="00191E61">
        <w:rPr>
          <w:rFonts w:ascii="Arial" w:hAnsi="Arial" w:hint="cs"/>
          <w:noProof w:val="0"/>
          <w:rtl/>
        </w:rPr>
        <w:t>"</w:t>
      </w:r>
      <w:r w:rsidRPr="00191E61">
        <w:rPr>
          <w:rFonts w:ascii="Arial" w:hAnsi="Arial" w:hint="cs"/>
          <w:noProof w:val="0"/>
          <w:rtl/>
        </w:rPr>
        <w:t xml:space="preserve"> </w:t>
      </w:r>
      <w:r w:rsidR="00544CF7" w:rsidRPr="00191E61">
        <w:rPr>
          <w:rFonts w:ascii="Arial" w:hAnsi="Arial" w:hint="cs"/>
          <w:noProof w:val="0"/>
          <w:rtl/>
        </w:rPr>
        <w:t xml:space="preserve">(תלמוד </w:t>
      </w:r>
      <w:r w:rsidR="00544CF7" w:rsidRPr="00191E61">
        <w:rPr>
          <w:rFonts w:ascii="Arial" w:hAnsi="Arial"/>
          <w:noProof w:val="0"/>
          <w:rtl/>
        </w:rPr>
        <w:t>בבלי, גיטין יד, ב</w:t>
      </w:r>
      <w:r w:rsidR="00544CF7" w:rsidRPr="00191E61">
        <w:rPr>
          <w:rFonts w:ascii="Arial" w:hAnsi="Arial" w:hint="cs"/>
          <w:noProof w:val="0"/>
          <w:rtl/>
        </w:rPr>
        <w:t xml:space="preserve">; וכן ראו: דברי ההסבר </w:t>
      </w:r>
      <w:r w:rsidR="00544CF7" w:rsidRPr="00191E61">
        <w:rPr>
          <w:rFonts w:ascii="Arial" w:hAnsi="Arial" w:hint="cs"/>
          <w:b/>
          <w:bCs/>
          <w:noProof w:val="0"/>
          <w:rtl/>
        </w:rPr>
        <w:t>לחוק הירושה</w:t>
      </w:r>
      <w:r w:rsidR="00544CF7" w:rsidRPr="00191E61">
        <w:rPr>
          <w:rFonts w:ascii="Arial" w:hAnsi="Arial" w:hint="cs"/>
          <w:noProof w:val="0"/>
          <w:rtl/>
        </w:rPr>
        <w:t xml:space="preserve">, </w:t>
      </w:r>
      <w:r w:rsidR="00544CF7" w:rsidRPr="00191E61">
        <w:rPr>
          <w:rFonts w:ascii="Arial" w:hAnsi="Arial"/>
          <w:noProof w:val="0"/>
          <w:rtl/>
        </w:rPr>
        <w:t>תשכ"ה-1965</w:t>
      </w:r>
      <w:r w:rsidR="008B351B" w:rsidRPr="00191E61">
        <w:rPr>
          <w:rFonts w:ascii="Arial" w:hAnsi="Arial" w:hint="cs"/>
          <w:noProof w:val="0"/>
          <w:rtl/>
        </w:rPr>
        <w:t xml:space="preserve">; </w:t>
      </w:r>
      <w:r w:rsidR="008B351B" w:rsidRPr="00191E61">
        <w:rPr>
          <w:rFonts w:ascii="Arial" w:hAnsi="Arial"/>
          <w:noProof w:val="0"/>
          <w:rtl/>
        </w:rPr>
        <w:t xml:space="preserve">דנ"א 7818/00 </w:t>
      </w:r>
      <w:r w:rsidR="008B351B" w:rsidRPr="00191E61">
        <w:rPr>
          <w:rFonts w:ascii="Arial" w:hAnsi="Arial"/>
          <w:b/>
          <w:bCs/>
          <w:noProof w:val="0"/>
          <w:rtl/>
        </w:rPr>
        <w:t>אהרן נ' אהרוני</w:t>
      </w:r>
      <w:r w:rsidR="008B351B" w:rsidRPr="00191E61">
        <w:rPr>
          <w:rFonts w:ascii="Arial" w:hAnsi="Arial"/>
          <w:noProof w:val="0"/>
          <w:rtl/>
        </w:rPr>
        <w:t xml:space="preserve"> (</w:t>
      </w:r>
      <w:r w:rsidR="008B351B" w:rsidRPr="00191E61">
        <w:rPr>
          <w:rFonts w:ascii="Arial" w:hAnsi="Arial" w:hint="cs"/>
          <w:noProof w:val="0"/>
          <w:rtl/>
        </w:rPr>
        <w:t xml:space="preserve">מאגרים משפטיים, </w:t>
      </w:r>
      <w:r w:rsidR="008B351B" w:rsidRPr="00191E61">
        <w:rPr>
          <w:rFonts w:ascii="Arial" w:hAnsi="Arial"/>
          <w:noProof w:val="0"/>
          <w:rtl/>
        </w:rPr>
        <w:t>22.3.2005)</w:t>
      </w:r>
      <w:r w:rsidR="008B351B" w:rsidRPr="00191E61">
        <w:rPr>
          <w:rFonts w:ascii="Arial" w:hAnsi="Arial" w:hint="cs"/>
          <w:noProof w:val="0"/>
          <w:rtl/>
        </w:rPr>
        <w:t xml:space="preserve"> ועוד</w:t>
      </w:r>
      <w:r w:rsidR="00544CF7" w:rsidRPr="00191E61">
        <w:rPr>
          <w:rFonts w:ascii="Arial" w:hAnsi="Arial"/>
          <w:noProof w:val="0"/>
          <w:rtl/>
        </w:rPr>
        <w:t>)</w:t>
      </w:r>
      <w:r w:rsidR="008B351B" w:rsidRPr="00191E61">
        <w:rPr>
          <w:rFonts w:ascii="Arial" w:hAnsi="Arial" w:hint="cs"/>
          <w:noProof w:val="0"/>
          <w:rtl/>
        </w:rPr>
        <w:t xml:space="preserve"> </w:t>
      </w:r>
      <w:r w:rsidRPr="00191E61">
        <w:rPr>
          <w:rFonts w:ascii="Arial" w:hAnsi="Arial" w:hint="cs"/>
          <w:noProof w:val="0"/>
          <w:rtl/>
        </w:rPr>
        <w:t xml:space="preserve">וכי </w:t>
      </w:r>
      <w:r w:rsidR="008B351B" w:rsidRPr="00191E61">
        <w:rPr>
          <w:rFonts w:ascii="Arial" w:hAnsi="Arial" w:hint="cs"/>
          <w:noProof w:val="0"/>
          <w:rtl/>
        </w:rPr>
        <w:t>לרצונו של המנוח משמעות מרחיקת לכת</w:t>
      </w:r>
      <w:r w:rsidRPr="00191E61">
        <w:rPr>
          <w:rFonts w:ascii="Arial" w:hAnsi="Arial" w:hint="cs"/>
          <w:noProof w:val="0"/>
          <w:rtl/>
        </w:rPr>
        <w:t xml:space="preserve"> בדיני </w:t>
      </w:r>
      <w:r w:rsidR="008B351B" w:rsidRPr="00191E61">
        <w:rPr>
          <w:rFonts w:ascii="Arial" w:hAnsi="Arial" w:hint="cs"/>
          <w:noProof w:val="0"/>
          <w:rtl/>
        </w:rPr>
        <w:t>ה</w:t>
      </w:r>
      <w:r w:rsidRPr="00191E61">
        <w:rPr>
          <w:rFonts w:ascii="Arial" w:hAnsi="Arial" w:hint="cs"/>
          <w:noProof w:val="0"/>
          <w:rtl/>
        </w:rPr>
        <w:t xml:space="preserve">ירושה. </w:t>
      </w:r>
    </w:p>
    <w:p w:rsidR="007C5B19" w:rsidRDefault="007C5B19" w:rsidP="007C5B19">
      <w:pPr>
        <w:pStyle w:val="ad"/>
        <w:spacing w:line="360" w:lineRule="auto"/>
        <w:jc w:val="both"/>
        <w:rPr>
          <w:rFonts w:ascii="Arial" w:hAnsi="Arial"/>
          <w:noProof w:val="0"/>
        </w:rPr>
      </w:pPr>
      <w:r>
        <w:rPr>
          <w:rFonts w:ascii="Arial" w:hAnsi="Arial" w:hint="cs"/>
          <w:noProof w:val="0"/>
          <w:rtl/>
        </w:rPr>
        <w:t>בענייננו, רצונו של המנוח, הן לעניין זכויות היורשים והן לעניין היקף העיזבון באו לידי ביטוי במפורש בצוואתו.</w:t>
      </w:r>
    </w:p>
    <w:p w:rsidR="008B351B" w:rsidRPr="007C5B19" w:rsidRDefault="008B351B" w:rsidP="008B351B">
      <w:pPr>
        <w:spacing w:line="360" w:lineRule="auto"/>
        <w:jc w:val="both"/>
        <w:rPr>
          <w:rFonts w:ascii="Arial" w:hAnsi="Arial"/>
          <w:noProof w:val="0"/>
        </w:rPr>
      </w:pPr>
    </w:p>
    <w:p w:rsidR="000F4B9B" w:rsidRPr="00191E61" w:rsidRDefault="007C5B19" w:rsidP="00344162">
      <w:pPr>
        <w:pStyle w:val="ad"/>
        <w:numPr>
          <w:ilvl w:val="0"/>
          <w:numId w:val="4"/>
        </w:numPr>
        <w:spacing w:line="360" w:lineRule="auto"/>
        <w:jc w:val="both"/>
        <w:rPr>
          <w:rFonts w:ascii="Arial" w:hAnsi="Arial"/>
          <w:noProof w:val="0"/>
        </w:rPr>
      </w:pPr>
      <w:r>
        <w:rPr>
          <w:rFonts w:ascii="Arial" w:hAnsi="Arial" w:hint="cs"/>
          <w:noProof w:val="0"/>
          <w:rtl/>
        </w:rPr>
        <w:t xml:space="preserve">מצאתי כי </w:t>
      </w:r>
      <w:r w:rsidR="00344162">
        <w:rPr>
          <w:rFonts w:ascii="Arial" w:hAnsi="Arial" w:hint="cs"/>
          <w:noProof w:val="0"/>
          <w:rtl/>
        </w:rPr>
        <w:t xml:space="preserve">בחייו, ראה </w:t>
      </w:r>
      <w:r>
        <w:rPr>
          <w:rFonts w:ascii="Arial" w:hAnsi="Arial" w:hint="cs"/>
          <w:noProof w:val="0"/>
          <w:rtl/>
        </w:rPr>
        <w:t xml:space="preserve">המנוח </w:t>
      </w:r>
      <w:r w:rsidR="00344162">
        <w:rPr>
          <w:rFonts w:ascii="Arial" w:hAnsi="Arial" w:hint="cs"/>
          <w:noProof w:val="0"/>
          <w:rtl/>
        </w:rPr>
        <w:t>ב</w:t>
      </w:r>
      <w:r>
        <w:rPr>
          <w:rFonts w:ascii="Arial" w:hAnsi="Arial" w:hint="cs"/>
          <w:noProof w:val="0"/>
          <w:rtl/>
        </w:rPr>
        <w:t>בית מושא ההליך כרכושו</w:t>
      </w:r>
      <w:r w:rsidR="00C7783A">
        <w:rPr>
          <w:rFonts w:ascii="Arial" w:hAnsi="Arial" w:hint="cs"/>
          <w:noProof w:val="0"/>
          <w:rtl/>
        </w:rPr>
        <w:t>,</w:t>
      </w:r>
      <w:r w:rsidR="00344162">
        <w:rPr>
          <w:rFonts w:ascii="Arial" w:hAnsi="Arial" w:hint="cs"/>
          <w:noProof w:val="0"/>
          <w:rtl/>
        </w:rPr>
        <w:t xml:space="preserve"> וכפועל יוצא מכך הוא</w:t>
      </w:r>
      <w:r>
        <w:rPr>
          <w:rFonts w:ascii="Arial" w:hAnsi="Arial" w:hint="cs"/>
          <w:noProof w:val="0"/>
          <w:rtl/>
        </w:rPr>
        <w:t xml:space="preserve"> עמל</w:t>
      </w:r>
      <w:r w:rsidR="00344162">
        <w:rPr>
          <w:rFonts w:ascii="Arial" w:hAnsi="Arial" w:hint="cs"/>
          <w:noProof w:val="0"/>
          <w:rtl/>
        </w:rPr>
        <w:t xml:space="preserve"> על מנת לקבל את הזכויות בבית, לרבות</w:t>
      </w:r>
      <w:r>
        <w:rPr>
          <w:rFonts w:ascii="Arial" w:hAnsi="Arial" w:hint="cs"/>
          <w:noProof w:val="0"/>
          <w:rtl/>
        </w:rPr>
        <w:t xml:space="preserve"> ניה</w:t>
      </w:r>
      <w:r w:rsidR="00344162">
        <w:rPr>
          <w:rFonts w:ascii="Arial" w:hAnsi="Arial" w:hint="cs"/>
          <w:noProof w:val="0"/>
          <w:rtl/>
        </w:rPr>
        <w:t>ו</w:t>
      </w:r>
      <w:r>
        <w:rPr>
          <w:rFonts w:ascii="Arial" w:hAnsi="Arial" w:hint="cs"/>
          <w:noProof w:val="0"/>
          <w:rtl/>
        </w:rPr>
        <w:t>ל הליך בוררות אל מול האגודה. המנוח אף כלל בצוואתו הוראות ההורשה</w:t>
      </w:r>
      <w:r w:rsidR="00344162">
        <w:rPr>
          <w:rFonts w:ascii="Arial" w:hAnsi="Arial" w:hint="cs"/>
          <w:noProof w:val="0"/>
          <w:rtl/>
        </w:rPr>
        <w:t xml:space="preserve"> המתייחסות לבית זה</w:t>
      </w:r>
      <w:r w:rsidR="001103D1" w:rsidRPr="00191E61">
        <w:rPr>
          <w:rFonts w:ascii="Arial" w:hAnsi="Arial" w:hint="cs"/>
          <w:noProof w:val="0"/>
          <w:rtl/>
        </w:rPr>
        <w:t xml:space="preserve">. </w:t>
      </w:r>
    </w:p>
    <w:p w:rsidR="000F4B9B" w:rsidRPr="00344162" w:rsidRDefault="000F4B9B" w:rsidP="000F4B9B">
      <w:pPr>
        <w:pStyle w:val="ad"/>
        <w:spacing w:line="360" w:lineRule="auto"/>
        <w:jc w:val="both"/>
        <w:rPr>
          <w:rFonts w:ascii="Arial" w:hAnsi="Arial"/>
          <w:noProof w:val="0"/>
        </w:rPr>
      </w:pPr>
    </w:p>
    <w:p w:rsidR="00A74817" w:rsidRPr="00191E61" w:rsidRDefault="00344162" w:rsidP="00344162">
      <w:pPr>
        <w:pStyle w:val="ad"/>
        <w:numPr>
          <w:ilvl w:val="0"/>
          <w:numId w:val="4"/>
        </w:numPr>
        <w:spacing w:line="360" w:lineRule="auto"/>
        <w:jc w:val="both"/>
        <w:rPr>
          <w:rFonts w:ascii="Arial" w:hAnsi="Arial"/>
          <w:noProof w:val="0"/>
        </w:rPr>
      </w:pPr>
      <w:r>
        <w:rPr>
          <w:rFonts w:ascii="Arial" w:hAnsi="Arial" w:hint="cs"/>
          <w:noProof w:val="0"/>
          <w:rtl/>
        </w:rPr>
        <w:t xml:space="preserve">משכך, </w:t>
      </w:r>
      <w:r w:rsidR="001103D1" w:rsidRPr="00191E61">
        <w:rPr>
          <w:rFonts w:ascii="Arial" w:hAnsi="Arial" w:hint="cs"/>
          <w:noProof w:val="0"/>
          <w:rtl/>
        </w:rPr>
        <w:t xml:space="preserve">בעת </w:t>
      </w:r>
      <w:r w:rsidR="00A74817" w:rsidRPr="00191E61">
        <w:rPr>
          <w:rFonts w:ascii="Arial" w:hAnsi="Arial" w:hint="cs"/>
          <w:noProof w:val="0"/>
          <w:rtl/>
        </w:rPr>
        <w:t>שביהמ"ש</w:t>
      </w:r>
      <w:r w:rsidR="001103D1" w:rsidRPr="00191E61">
        <w:rPr>
          <w:rFonts w:ascii="Arial" w:hAnsi="Arial" w:hint="cs"/>
          <w:noProof w:val="0"/>
          <w:rtl/>
        </w:rPr>
        <w:t xml:space="preserve"> </w:t>
      </w:r>
      <w:r w:rsidR="00A74817" w:rsidRPr="00191E61">
        <w:rPr>
          <w:rFonts w:ascii="Arial" w:hAnsi="Arial" w:hint="cs"/>
          <w:noProof w:val="0"/>
          <w:rtl/>
        </w:rPr>
        <w:t xml:space="preserve">נדרש </w:t>
      </w:r>
      <w:r w:rsidR="001103D1" w:rsidRPr="00191E61">
        <w:rPr>
          <w:rFonts w:ascii="Arial" w:hAnsi="Arial" w:hint="cs"/>
          <w:noProof w:val="0"/>
          <w:rtl/>
        </w:rPr>
        <w:t>להסיק באופן רטרואקטיבי מה היה רצון המנוח ו</w:t>
      </w:r>
      <w:r w:rsidR="00A74817" w:rsidRPr="00191E61">
        <w:rPr>
          <w:rFonts w:ascii="Arial" w:hAnsi="Arial" w:hint="cs"/>
          <w:noProof w:val="0"/>
          <w:rtl/>
        </w:rPr>
        <w:t>בעת ש</w:t>
      </w:r>
      <w:r w:rsidR="001103D1" w:rsidRPr="00191E61">
        <w:rPr>
          <w:rFonts w:ascii="Arial" w:hAnsi="Arial" w:hint="cs"/>
          <w:noProof w:val="0"/>
          <w:rtl/>
        </w:rPr>
        <w:t xml:space="preserve">מעשיו </w:t>
      </w:r>
      <w:r>
        <w:rPr>
          <w:rFonts w:ascii="Arial" w:hAnsi="Arial" w:hint="cs"/>
          <w:noProof w:val="0"/>
          <w:rtl/>
        </w:rPr>
        <w:t>ודיבורו בזמן אמת אינם</w:t>
      </w:r>
      <w:r w:rsidR="00A74817" w:rsidRPr="00191E61">
        <w:rPr>
          <w:rFonts w:ascii="Arial" w:hAnsi="Arial" w:hint="cs"/>
          <w:noProof w:val="0"/>
          <w:rtl/>
        </w:rPr>
        <w:t xml:space="preserve"> ידועים לנו </w:t>
      </w:r>
      <w:r w:rsidR="00C7783A">
        <w:rPr>
          <w:rFonts w:ascii="Arial" w:hAnsi="Arial" w:hint="cs"/>
          <w:noProof w:val="0"/>
          <w:rtl/>
        </w:rPr>
        <w:t>ו</w:t>
      </w:r>
      <w:r w:rsidR="00A74817" w:rsidRPr="00191E61">
        <w:rPr>
          <w:rFonts w:ascii="Arial" w:hAnsi="Arial" w:hint="cs"/>
          <w:noProof w:val="0"/>
          <w:rtl/>
        </w:rPr>
        <w:t xml:space="preserve">לא ניתן לבררם, הרי שביהמ"ש נדרש להסיק זאת ממכלול הנסיבות ולנסות </w:t>
      </w:r>
      <w:r>
        <w:rPr>
          <w:rFonts w:ascii="Arial" w:hAnsi="Arial" w:hint="cs"/>
          <w:noProof w:val="0"/>
          <w:rtl/>
        </w:rPr>
        <w:t>להתחקות אחר אומד דעתו</w:t>
      </w:r>
      <w:r w:rsidR="00A74817" w:rsidRPr="00191E61">
        <w:rPr>
          <w:rFonts w:ascii="Arial" w:hAnsi="Arial" w:hint="cs"/>
          <w:noProof w:val="0"/>
          <w:rtl/>
        </w:rPr>
        <w:t xml:space="preserve"> </w:t>
      </w:r>
      <w:r>
        <w:rPr>
          <w:rFonts w:ascii="Arial" w:hAnsi="Arial" w:hint="cs"/>
          <w:noProof w:val="0"/>
          <w:rtl/>
        </w:rPr>
        <w:t>ו</w:t>
      </w:r>
      <w:r w:rsidR="00A74817" w:rsidRPr="00191E61">
        <w:rPr>
          <w:rFonts w:ascii="Arial" w:hAnsi="Arial" w:hint="cs"/>
          <w:noProof w:val="0"/>
          <w:rtl/>
        </w:rPr>
        <w:t>רצונו ביחס לשאלה זו.</w:t>
      </w:r>
    </w:p>
    <w:p w:rsidR="00A74817" w:rsidRPr="00191E61" w:rsidRDefault="00A74817" w:rsidP="00A74817">
      <w:pPr>
        <w:pStyle w:val="ad"/>
        <w:rPr>
          <w:rFonts w:ascii="Arial" w:hAnsi="Arial"/>
          <w:noProof w:val="0"/>
          <w:rtl/>
        </w:rPr>
      </w:pPr>
    </w:p>
    <w:p w:rsidR="005B404B" w:rsidRPr="00191E61" w:rsidRDefault="00A74817" w:rsidP="00A74817">
      <w:pPr>
        <w:pStyle w:val="ad"/>
        <w:numPr>
          <w:ilvl w:val="0"/>
          <w:numId w:val="4"/>
        </w:numPr>
        <w:spacing w:line="360" w:lineRule="auto"/>
        <w:jc w:val="both"/>
        <w:rPr>
          <w:rFonts w:ascii="Arial" w:hAnsi="Arial"/>
          <w:noProof w:val="0"/>
          <w:rtl/>
        </w:rPr>
      </w:pPr>
      <w:r w:rsidRPr="00191E61">
        <w:rPr>
          <w:rFonts w:ascii="Arial" w:hAnsi="Arial" w:hint="cs"/>
          <w:noProof w:val="0"/>
          <w:rtl/>
        </w:rPr>
        <w:t xml:space="preserve">בעניין זה הצהירה </w:t>
      </w:r>
      <w:r w:rsidR="005B404B" w:rsidRPr="00191E61">
        <w:rPr>
          <w:rFonts w:ascii="Arial" w:hAnsi="Arial"/>
          <w:noProof w:val="0"/>
          <w:rtl/>
        </w:rPr>
        <w:t>נציגת האגודה</w:t>
      </w:r>
      <w:r w:rsidR="001103D1" w:rsidRPr="00191E61">
        <w:rPr>
          <w:rFonts w:ascii="Arial" w:hAnsi="Arial" w:hint="cs"/>
          <w:noProof w:val="0"/>
          <w:rtl/>
        </w:rPr>
        <w:t xml:space="preserve"> </w:t>
      </w:r>
      <w:r w:rsidR="000F4B9B" w:rsidRPr="00191E61">
        <w:rPr>
          <w:rFonts w:ascii="Arial" w:hAnsi="Arial" w:hint="cs"/>
          <w:noProof w:val="0"/>
          <w:rtl/>
        </w:rPr>
        <w:t>(עמ' 118, ש' 5 לפרוטוקול מיום 30.10.2022</w:t>
      </w:r>
      <w:r w:rsidR="00825D7F" w:rsidRPr="00191E61">
        <w:rPr>
          <w:rFonts w:ascii="Arial" w:hAnsi="Arial" w:hint="cs"/>
          <w:noProof w:val="0"/>
          <w:rtl/>
        </w:rPr>
        <w:t>)</w:t>
      </w:r>
      <w:r w:rsidR="001103D1" w:rsidRPr="00191E61">
        <w:rPr>
          <w:rFonts w:ascii="Arial" w:hAnsi="Arial" w:hint="cs"/>
          <w:noProof w:val="0"/>
          <w:rtl/>
        </w:rPr>
        <w:t xml:space="preserve"> כי</w:t>
      </w:r>
      <w:r w:rsidR="000F4B9B" w:rsidRPr="00191E61">
        <w:rPr>
          <w:rFonts w:ascii="Arial" w:hAnsi="Arial" w:hint="cs"/>
          <w:noProof w:val="0"/>
          <w:rtl/>
        </w:rPr>
        <w:t xml:space="preserve"> בענייננו</w:t>
      </w:r>
      <w:r w:rsidR="005B404B" w:rsidRPr="00191E61">
        <w:rPr>
          <w:rFonts w:ascii="Arial" w:hAnsi="Arial"/>
          <w:noProof w:val="0"/>
          <w:rtl/>
        </w:rPr>
        <w:t xml:space="preserve">, לא נעשה ויתור פוזיטיבי של המנוח על זכות השיוך וסבורני כי די בכך </w:t>
      </w:r>
      <w:r w:rsidR="00344162">
        <w:rPr>
          <w:rFonts w:ascii="Arial" w:hAnsi="Arial" w:hint="cs"/>
          <w:noProof w:val="0"/>
          <w:rtl/>
        </w:rPr>
        <w:t xml:space="preserve">ובמעשיו של המנוח בחייו, </w:t>
      </w:r>
      <w:r w:rsidR="005B404B" w:rsidRPr="00191E61">
        <w:rPr>
          <w:rFonts w:ascii="Arial" w:hAnsi="Arial"/>
          <w:noProof w:val="0"/>
          <w:rtl/>
        </w:rPr>
        <w:t xml:space="preserve">על מנת להסיק שהמנוח חפץ בשיוך הדירה </w:t>
      </w:r>
      <w:r w:rsidRPr="00191E61">
        <w:rPr>
          <w:rFonts w:ascii="Arial" w:hAnsi="Arial" w:hint="cs"/>
          <w:noProof w:val="0"/>
          <w:rtl/>
        </w:rPr>
        <w:t xml:space="preserve">על שמו וזאת </w:t>
      </w:r>
      <w:r w:rsidR="00216ED4" w:rsidRPr="00191E61">
        <w:rPr>
          <w:rFonts w:ascii="Arial" w:hAnsi="Arial" w:hint="cs"/>
          <w:noProof w:val="0"/>
          <w:rtl/>
        </w:rPr>
        <w:t>הגם</w:t>
      </w:r>
      <w:r w:rsidR="005B404B" w:rsidRPr="00191E61">
        <w:rPr>
          <w:rFonts w:ascii="Arial" w:hAnsi="Arial"/>
          <w:noProof w:val="0"/>
          <w:rtl/>
        </w:rPr>
        <w:t xml:space="preserve"> שלא חתם על הסכם השיוך</w:t>
      </w:r>
      <w:r w:rsidR="00216ED4" w:rsidRPr="00191E61">
        <w:rPr>
          <w:rFonts w:ascii="Arial" w:hAnsi="Arial" w:hint="cs"/>
          <w:noProof w:val="0"/>
          <w:rtl/>
        </w:rPr>
        <w:t xml:space="preserve"> טרם פטירתו</w:t>
      </w:r>
      <w:r w:rsidR="005B404B" w:rsidRPr="00191E61">
        <w:rPr>
          <w:rFonts w:ascii="Arial" w:hAnsi="Arial"/>
          <w:noProof w:val="0"/>
          <w:rtl/>
        </w:rPr>
        <w:t>.</w:t>
      </w:r>
    </w:p>
    <w:p w:rsidR="005B404B" w:rsidRDefault="005B404B" w:rsidP="005B404B">
      <w:pPr>
        <w:pStyle w:val="ad"/>
        <w:spacing w:line="360" w:lineRule="auto"/>
        <w:jc w:val="both"/>
        <w:rPr>
          <w:rFonts w:ascii="Arial" w:hAnsi="Arial"/>
          <w:noProof w:val="0"/>
        </w:rPr>
      </w:pPr>
    </w:p>
    <w:p w:rsidR="005B404B" w:rsidRDefault="005B404B" w:rsidP="00A74817">
      <w:pPr>
        <w:pStyle w:val="ad"/>
        <w:numPr>
          <w:ilvl w:val="0"/>
          <w:numId w:val="4"/>
        </w:numPr>
        <w:spacing w:line="360" w:lineRule="auto"/>
        <w:jc w:val="both"/>
        <w:rPr>
          <w:rFonts w:ascii="Arial" w:hAnsi="Arial"/>
          <w:noProof w:val="0"/>
        </w:rPr>
      </w:pPr>
      <w:r>
        <w:rPr>
          <w:rFonts w:ascii="Arial" w:hAnsi="Arial"/>
          <w:noProof w:val="0"/>
          <w:rtl/>
        </w:rPr>
        <w:t>ב</w:t>
      </w:r>
      <w:r w:rsidR="00216ED4">
        <w:rPr>
          <w:rFonts w:ascii="Arial" w:hAnsi="Arial" w:hint="cs"/>
          <w:noProof w:val="0"/>
          <w:rtl/>
        </w:rPr>
        <w:t>עניין זה</w:t>
      </w:r>
      <w:r>
        <w:rPr>
          <w:rFonts w:ascii="Arial" w:hAnsi="Arial"/>
          <w:noProof w:val="0"/>
          <w:rtl/>
        </w:rPr>
        <w:t xml:space="preserve"> מצאתי </w:t>
      </w:r>
      <w:r w:rsidR="00A74817">
        <w:rPr>
          <w:rFonts w:ascii="Arial" w:hAnsi="Arial" w:hint="cs"/>
          <w:noProof w:val="0"/>
          <w:rtl/>
        </w:rPr>
        <w:t>כי</w:t>
      </w:r>
      <w:r>
        <w:rPr>
          <w:rFonts w:ascii="Arial" w:hAnsi="Arial"/>
          <w:noProof w:val="0"/>
          <w:rtl/>
        </w:rPr>
        <w:t xml:space="preserve"> </w:t>
      </w:r>
      <w:r w:rsidR="00A74817">
        <w:rPr>
          <w:rFonts w:ascii="Arial" w:hAnsi="Arial" w:hint="cs"/>
          <w:noProof w:val="0"/>
          <w:rtl/>
        </w:rPr>
        <w:t xml:space="preserve">הדין </w:t>
      </w:r>
      <w:r w:rsidR="00A74817">
        <w:rPr>
          <w:rFonts w:ascii="Arial" w:hAnsi="Arial"/>
          <w:noProof w:val="0"/>
          <w:rtl/>
        </w:rPr>
        <w:t>העברי ו</w:t>
      </w:r>
      <w:r>
        <w:rPr>
          <w:rFonts w:ascii="Arial" w:hAnsi="Arial"/>
          <w:noProof w:val="0"/>
          <w:rtl/>
        </w:rPr>
        <w:t>כלל היסוד לפיו "</w:t>
      </w:r>
      <w:r>
        <w:rPr>
          <w:rFonts w:ascii="Arial" w:hAnsi="Arial"/>
          <w:b/>
          <w:bCs/>
          <w:i/>
          <w:iCs/>
          <w:noProof w:val="0"/>
          <w:rtl/>
        </w:rPr>
        <w:t>זכין לאדם שלא בפניו, ואין חבין לאדם שלא בפניו</w:t>
      </w:r>
      <w:r>
        <w:rPr>
          <w:rFonts w:ascii="Arial" w:hAnsi="Arial"/>
          <w:noProof w:val="0"/>
          <w:rtl/>
        </w:rPr>
        <w:t>" (משנה, עירובין, ז, יא; תלמוד בבלי, גיטין, יא, ב  ועוד רבים)</w:t>
      </w:r>
      <w:r w:rsidR="00A74817">
        <w:rPr>
          <w:rFonts w:ascii="Arial" w:hAnsi="Arial" w:hint="cs"/>
          <w:noProof w:val="0"/>
          <w:rtl/>
        </w:rPr>
        <w:t xml:space="preserve"> יפים לענייננו</w:t>
      </w:r>
      <w:r>
        <w:rPr>
          <w:rFonts w:ascii="Arial" w:hAnsi="Arial"/>
          <w:noProof w:val="0"/>
          <w:rtl/>
        </w:rPr>
        <w:t xml:space="preserve">. </w:t>
      </w:r>
      <w:r>
        <w:rPr>
          <w:rFonts w:ascii="Arial" w:hAnsi="Arial"/>
          <w:noProof w:val="0"/>
          <w:rtl/>
        </w:rPr>
        <w:lastRenderedPageBreak/>
        <w:t>משמעות</w:t>
      </w:r>
      <w:r w:rsidR="00A74817">
        <w:rPr>
          <w:rFonts w:ascii="Arial" w:hAnsi="Arial" w:hint="cs"/>
          <w:noProof w:val="0"/>
          <w:rtl/>
        </w:rPr>
        <w:t>ו של</w:t>
      </w:r>
      <w:r>
        <w:rPr>
          <w:rFonts w:ascii="Arial" w:hAnsi="Arial"/>
          <w:noProof w:val="0"/>
          <w:rtl/>
        </w:rPr>
        <w:t xml:space="preserve"> </w:t>
      </w:r>
      <w:r w:rsidR="00216ED4">
        <w:rPr>
          <w:rFonts w:ascii="Arial" w:hAnsi="Arial" w:hint="cs"/>
          <w:noProof w:val="0"/>
          <w:rtl/>
        </w:rPr>
        <w:t>עיקרון זה</w:t>
      </w:r>
      <w:r>
        <w:rPr>
          <w:rFonts w:ascii="Arial" w:hAnsi="Arial"/>
          <w:noProof w:val="0"/>
          <w:rtl/>
        </w:rPr>
        <w:t xml:space="preserve"> </w:t>
      </w:r>
      <w:r w:rsidR="00A74817">
        <w:rPr>
          <w:rFonts w:ascii="Arial" w:hAnsi="Arial" w:hint="cs"/>
          <w:noProof w:val="0"/>
          <w:rtl/>
        </w:rPr>
        <w:t xml:space="preserve">היא </w:t>
      </w:r>
      <w:r w:rsidR="00A74817">
        <w:rPr>
          <w:rFonts w:ascii="Arial" w:hAnsi="Arial"/>
          <w:noProof w:val="0"/>
          <w:rtl/>
        </w:rPr>
        <w:t>שפעולה משפטית או קניינית ש</w:t>
      </w:r>
      <w:r w:rsidR="00A74817">
        <w:rPr>
          <w:rFonts w:ascii="Arial" w:hAnsi="Arial" w:hint="cs"/>
          <w:noProof w:val="0"/>
          <w:rtl/>
        </w:rPr>
        <w:t>ניתן להגדירה</w:t>
      </w:r>
      <w:r>
        <w:rPr>
          <w:rFonts w:ascii="Arial" w:hAnsi="Arial"/>
          <w:noProof w:val="0"/>
          <w:rtl/>
        </w:rPr>
        <w:t xml:space="preserve"> </w:t>
      </w:r>
      <w:r w:rsidR="00A74817">
        <w:rPr>
          <w:rFonts w:ascii="Arial" w:hAnsi="Arial" w:hint="cs"/>
          <w:noProof w:val="0"/>
          <w:rtl/>
        </w:rPr>
        <w:t>כ</w:t>
      </w:r>
      <w:r>
        <w:rPr>
          <w:rFonts w:ascii="Arial" w:hAnsi="Arial"/>
          <w:noProof w:val="0"/>
          <w:rtl/>
        </w:rPr>
        <w:t xml:space="preserve">זכות לאדם, ניתן לבצעה עבור אותו אדם, גם שלא בידיעתו, מתוך הנחה שכיוון שהדבר נעשה לטובתו, הרי </w:t>
      </w:r>
      <w:r w:rsidR="00A74817">
        <w:rPr>
          <w:rFonts w:ascii="Arial" w:hAnsi="Arial" w:hint="cs"/>
          <w:noProof w:val="0"/>
          <w:rtl/>
        </w:rPr>
        <w:t xml:space="preserve">שקיימת חזקה לפיה </w:t>
      </w:r>
      <w:r>
        <w:rPr>
          <w:rFonts w:ascii="Arial" w:hAnsi="Arial"/>
          <w:noProof w:val="0"/>
          <w:rtl/>
        </w:rPr>
        <w:t>נוח לאותו אדם שהפעולה תיעשה עבורו, והרי זה כאילו מינה את מבצע הפעולה כשליח</w:t>
      </w:r>
      <w:r w:rsidR="00A74817">
        <w:rPr>
          <w:rFonts w:ascii="Arial" w:hAnsi="Arial" w:hint="cs"/>
          <w:noProof w:val="0"/>
          <w:rtl/>
        </w:rPr>
        <w:t>ו</w:t>
      </w:r>
      <w:r>
        <w:rPr>
          <w:rFonts w:ascii="Arial" w:hAnsi="Arial"/>
          <w:noProof w:val="0"/>
          <w:rtl/>
        </w:rPr>
        <w:t>, על מנת לבצעה בשמו (ראו גם:</w:t>
      </w:r>
      <w:r>
        <w:rPr>
          <w:rFonts w:ascii="Arial" w:hAnsi="Arial"/>
          <w:noProof w:val="0"/>
        </w:rPr>
        <w:t xml:space="preserve"> </w:t>
      </w:r>
      <w:r>
        <w:rPr>
          <w:rFonts w:ascii="Arial" w:hAnsi="Arial"/>
          <w:noProof w:val="0"/>
          <w:rtl/>
        </w:rPr>
        <w:t>משנה תורה לרמב"ם, הלכות זכייה ומתנה, פרק ד', הלכה ב').</w:t>
      </w:r>
    </w:p>
    <w:p w:rsidR="005B404B" w:rsidRPr="00A74817" w:rsidRDefault="005B404B" w:rsidP="005B404B">
      <w:pPr>
        <w:pStyle w:val="ad"/>
        <w:rPr>
          <w:rFonts w:ascii="Arial" w:hAnsi="Arial"/>
          <w:noProof w:val="0"/>
        </w:rPr>
      </w:pPr>
    </w:p>
    <w:p w:rsidR="005B404B" w:rsidRDefault="005B404B" w:rsidP="00216ED4">
      <w:pPr>
        <w:pStyle w:val="ad"/>
        <w:numPr>
          <w:ilvl w:val="0"/>
          <w:numId w:val="4"/>
        </w:numPr>
        <w:spacing w:line="360" w:lineRule="auto"/>
        <w:jc w:val="both"/>
        <w:rPr>
          <w:rFonts w:ascii="Arial" w:hAnsi="Arial"/>
          <w:noProof w:val="0"/>
        </w:rPr>
      </w:pPr>
      <w:r>
        <w:rPr>
          <w:rFonts w:ascii="Arial" w:hAnsi="Arial"/>
          <w:noProof w:val="0"/>
          <w:rtl/>
        </w:rPr>
        <w:t>ר</w:t>
      </w:r>
      <w:r w:rsidR="00216ED4">
        <w:rPr>
          <w:rFonts w:ascii="Arial" w:hAnsi="Arial"/>
          <w:noProof w:val="0"/>
          <w:rtl/>
        </w:rPr>
        <w:t>ק על מנת לסבר את האוז</w:t>
      </w:r>
      <w:r w:rsidR="00216ED4">
        <w:rPr>
          <w:rFonts w:ascii="Arial" w:hAnsi="Arial" w:hint="cs"/>
          <w:noProof w:val="0"/>
          <w:rtl/>
        </w:rPr>
        <w:t>ן</w:t>
      </w:r>
      <w:r>
        <w:rPr>
          <w:rFonts w:ascii="Arial" w:hAnsi="Arial"/>
          <w:noProof w:val="0"/>
          <w:rtl/>
        </w:rPr>
        <w:t xml:space="preserve">, </w:t>
      </w:r>
      <w:r w:rsidR="00216ED4">
        <w:rPr>
          <w:rFonts w:ascii="Arial" w:hAnsi="Arial" w:hint="cs"/>
          <w:noProof w:val="0"/>
          <w:rtl/>
        </w:rPr>
        <w:t>אביא דוגמא</w:t>
      </w:r>
      <w:r w:rsidR="00216ED4">
        <w:rPr>
          <w:rFonts w:ascii="Arial" w:hAnsi="Arial"/>
          <w:noProof w:val="0"/>
          <w:rtl/>
        </w:rPr>
        <w:t xml:space="preserve"> </w:t>
      </w:r>
      <w:r w:rsidR="00216ED4">
        <w:rPr>
          <w:rFonts w:ascii="Arial" w:hAnsi="Arial" w:hint="cs"/>
          <w:noProof w:val="0"/>
          <w:rtl/>
        </w:rPr>
        <w:t>מ</w:t>
      </w:r>
      <w:r>
        <w:rPr>
          <w:rFonts w:ascii="Arial" w:hAnsi="Arial"/>
          <w:noProof w:val="0"/>
          <w:rtl/>
        </w:rPr>
        <w:t xml:space="preserve">פסק דינו של בית הדין הרבני בצפת (תיק רבני 861974/2, </w:t>
      </w:r>
      <w:r w:rsidRPr="00216ED4">
        <w:rPr>
          <w:rFonts w:ascii="Arial" w:hAnsi="Arial"/>
          <w:b/>
          <w:bCs/>
          <w:noProof w:val="0"/>
          <w:rtl/>
        </w:rPr>
        <w:t>פלונית נ' פלוני</w:t>
      </w:r>
      <w:r>
        <w:rPr>
          <w:rFonts w:ascii="Arial" w:hAnsi="Arial"/>
          <w:noProof w:val="0"/>
          <w:rtl/>
        </w:rPr>
        <w:t xml:space="preserve"> (אתר דעת, 20/05/2014)</w:t>
      </w:r>
      <w:r w:rsidR="00216ED4">
        <w:rPr>
          <w:rFonts w:ascii="Arial" w:hAnsi="Arial"/>
          <w:noProof w:val="0"/>
          <w:rtl/>
        </w:rPr>
        <w:t xml:space="preserve"> </w:t>
      </w:r>
      <w:r>
        <w:rPr>
          <w:rFonts w:ascii="Arial" w:hAnsi="Arial"/>
          <w:noProof w:val="0"/>
          <w:rtl/>
        </w:rPr>
        <w:t>בו הורחבה סוגיה זו</w:t>
      </w:r>
      <w:r w:rsidR="00A74817">
        <w:rPr>
          <w:rFonts w:ascii="Arial" w:hAnsi="Arial" w:hint="cs"/>
          <w:noProof w:val="0"/>
          <w:rtl/>
        </w:rPr>
        <w:t>,</w:t>
      </w:r>
      <w:r>
        <w:rPr>
          <w:rFonts w:ascii="Arial" w:hAnsi="Arial"/>
          <w:noProof w:val="0"/>
          <w:rtl/>
        </w:rPr>
        <w:t xml:space="preserve"> ומכוח </w:t>
      </w:r>
      <w:r w:rsidR="00216ED4">
        <w:rPr>
          <w:rFonts w:ascii="Arial" w:hAnsi="Arial" w:hint="cs"/>
          <w:noProof w:val="0"/>
          <w:rtl/>
        </w:rPr>
        <w:t xml:space="preserve">העיקרון </w:t>
      </w:r>
      <w:r>
        <w:rPr>
          <w:rFonts w:ascii="Arial" w:hAnsi="Arial"/>
          <w:noProof w:val="0"/>
          <w:rtl/>
        </w:rPr>
        <w:t>האמור</w:t>
      </w:r>
      <w:r w:rsidR="00216ED4">
        <w:rPr>
          <w:rFonts w:ascii="Arial" w:hAnsi="Arial" w:hint="cs"/>
          <w:noProof w:val="0"/>
          <w:rtl/>
        </w:rPr>
        <w:t>,</w:t>
      </w:r>
      <w:r>
        <w:rPr>
          <w:rFonts w:ascii="Arial" w:hAnsi="Arial"/>
          <w:noProof w:val="0"/>
          <w:rtl/>
        </w:rPr>
        <w:t xml:space="preserve"> הורה בית הדין על היתר עגונה שבעלה "</w:t>
      </w:r>
      <w:r>
        <w:rPr>
          <w:rFonts w:ascii="Arial" w:hAnsi="Arial"/>
          <w:i/>
          <w:iCs/>
          <w:noProof w:val="0"/>
          <w:rtl/>
        </w:rPr>
        <w:t>נפגע פגיעת ראש קשה, אינו מתפקד לחלוטין, ואף אינו מסוגל לנשום ללא סיוע רפואי וניזון באמצעות הזנה מלאכותית... אינו כשיר לחלוטין לכל סוג של תקשורת עם הסובב אותו, ולא ניתן להסדיר גט בדרך המקובלת</w:t>
      </w:r>
      <w:r>
        <w:rPr>
          <w:rFonts w:ascii="Arial" w:hAnsi="Arial"/>
          <w:noProof w:val="0"/>
          <w:rtl/>
        </w:rPr>
        <w:t xml:space="preserve">" </w:t>
      </w:r>
      <w:r w:rsidR="00A74817">
        <w:rPr>
          <w:rFonts w:ascii="Arial" w:hAnsi="Arial" w:hint="cs"/>
          <w:noProof w:val="0"/>
          <w:rtl/>
        </w:rPr>
        <w:t>(וזאת ה</w:t>
      </w:r>
      <w:r w:rsidR="00191E61">
        <w:rPr>
          <w:rFonts w:ascii="Arial" w:hAnsi="Arial" w:hint="cs"/>
          <w:noProof w:val="0"/>
          <w:rtl/>
        </w:rPr>
        <w:t xml:space="preserve">גם שעל פי הדין העברי קיים הכרח שהגירושין יתבצעו מרצון. א.מ.) </w:t>
      </w:r>
      <w:r>
        <w:rPr>
          <w:rFonts w:ascii="Arial" w:hAnsi="Arial"/>
          <w:noProof w:val="0"/>
          <w:rtl/>
        </w:rPr>
        <w:t>וקבע כי "</w:t>
      </w:r>
      <w:r>
        <w:rPr>
          <w:rFonts w:ascii="Arial" w:hAnsi="Arial"/>
          <w:i/>
          <w:iCs/>
          <w:noProof w:val="0"/>
          <w:rtl/>
        </w:rPr>
        <w:t>המזכה לבעל את כתיבת הגט יכול לקבל את כוחו שלא מכח ציווי הבעל, אלא על יסוד ההלכה 'זכין לאדם שלא בפניו'</w:t>
      </w:r>
      <w:r>
        <w:rPr>
          <w:rFonts w:ascii="Arial" w:hAnsi="Arial"/>
          <w:noProof w:val="0"/>
          <w:rtl/>
        </w:rPr>
        <w:t>." ודומה כי הדברים בענייננו הינם בבחינת קל וחומר.</w:t>
      </w:r>
    </w:p>
    <w:p w:rsidR="00CD7339" w:rsidRPr="00CD7339" w:rsidRDefault="00CD7339" w:rsidP="00CD7339">
      <w:pPr>
        <w:pStyle w:val="ad"/>
        <w:rPr>
          <w:rFonts w:ascii="Arial" w:hAnsi="Arial"/>
          <w:noProof w:val="0"/>
          <w:rtl/>
        </w:rPr>
      </w:pPr>
    </w:p>
    <w:p w:rsidR="001C3272" w:rsidRDefault="00CD7339" w:rsidP="004A3B72">
      <w:pPr>
        <w:pStyle w:val="ad"/>
        <w:numPr>
          <w:ilvl w:val="0"/>
          <w:numId w:val="4"/>
        </w:numPr>
        <w:spacing w:line="360" w:lineRule="auto"/>
        <w:jc w:val="both"/>
        <w:rPr>
          <w:rFonts w:ascii="Arial" w:hAnsi="Arial"/>
          <w:noProof w:val="0"/>
        </w:rPr>
      </w:pPr>
      <w:r>
        <w:rPr>
          <w:rFonts w:ascii="Arial" w:hAnsi="Arial" w:hint="cs"/>
          <w:noProof w:val="0"/>
          <w:rtl/>
        </w:rPr>
        <w:t xml:space="preserve">בדומה לעיקרון זה (ובשינויים המתחייבים) ובהתייחס לעסקת מתנה, </w:t>
      </w:r>
      <w:r w:rsidRPr="00CD7339">
        <w:rPr>
          <w:rFonts w:ascii="Arial" w:hAnsi="Arial"/>
          <w:noProof w:val="0"/>
          <w:rtl/>
        </w:rPr>
        <w:t xml:space="preserve">סעיף 3 </w:t>
      </w:r>
      <w:r>
        <w:rPr>
          <w:rFonts w:ascii="Arial" w:hAnsi="Arial" w:hint="cs"/>
          <w:b/>
          <w:bCs/>
          <w:noProof w:val="0"/>
          <w:rtl/>
        </w:rPr>
        <w:t>ל</w:t>
      </w:r>
      <w:r w:rsidRPr="00CD7339">
        <w:rPr>
          <w:rFonts w:ascii="Arial" w:hAnsi="Arial"/>
          <w:b/>
          <w:bCs/>
          <w:noProof w:val="0"/>
          <w:rtl/>
        </w:rPr>
        <w:t>חוק המתנה</w:t>
      </w:r>
      <w:r w:rsidRPr="00CD7339">
        <w:rPr>
          <w:rFonts w:ascii="Arial" w:hAnsi="Arial"/>
          <w:noProof w:val="0"/>
          <w:rtl/>
        </w:rPr>
        <w:t>, תשכ"ח-1968</w:t>
      </w:r>
      <w:r>
        <w:rPr>
          <w:rFonts w:ascii="Arial" w:hAnsi="Arial" w:hint="cs"/>
          <w:noProof w:val="0"/>
          <w:rtl/>
        </w:rPr>
        <w:t xml:space="preserve"> </w:t>
      </w:r>
      <w:r w:rsidRPr="00CD7339">
        <w:rPr>
          <w:rFonts w:ascii="Arial" w:hAnsi="Arial"/>
          <w:noProof w:val="0"/>
          <w:rtl/>
        </w:rPr>
        <w:t>מכיר בחזקת הסכמה: "</w:t>
      </w:r>
      <w:r w:rsidRPr="00CD7339">
        <w:rPr>
          <w:rFonts w:ascii="Arial" w:hAnsi="Arial"/>
          <w:i/>
          <w:iCs/>
          <w:noProof w:val="0"/>
          <w:rtl/>
        </w:rPr>
        <w:t>חזקה על מקבל המתנה שהסכים למתנה, זולת אם הודיע לנותן על דחייתה תוך זמן סביר לאחר שנודע לו עליה</w:t>
      </w:r>
      <w:r>
        <w:rPr>
          <w:rFonts w:ascii="Arial" w:hAnsi="Arial"/>
          <w:noProof w:val="0"/>
          <w:rtl/>
        </w:rPr>
        <w:t>".</w:t>
      </w:r>
      <w:r>
        <w:rPr>
          <w:rFonts w:ascii="Arial" w:hAnsi="Arial" w:hint="cs"/>
          <w:noProof w:val="0"/>
          <w:rtl/>
        </w:rPr>
        <w:t xml:space="preserve"> באופן דומה </w:t>
      </w:r>
      <w:r w:rsidRPr="00CD7339">
        <w:rPr>
          <w:rFonts w:ascii="Arial" w:hAnsi="Arial"/>
          <w:noProof w:val="0"/>
          <w:rtl/>
        </w:rPr>
        <w:t xml:space="preserve">נקבע בסעיף 7 </w:t>
      </w:r>
      <w:r w:rsidRPr="00CD7339">
        <w:rPr>
          <w:rFonts w:ascii="Arial" w:hAnsi="Arial"/>
          <w:b/>
          <w:bCs/>
          <w:noProof w:val="0"/>
          <w:rtl/>
        </w:rPr>
        <w:t>לחוק החוזים (חלק כללי)</w:t>
      </w:r>
      <w:r w:rsidRPr="00CD7339">
        <w:rPr>
          <w:rFonts w:ascii="Arial" w:hAnsi="Arial"/>
          <w:noProof w:val="0"/>
          <w:rtl/>
        </w:rPr>
        <w:t>, התשל"ג-1973 לגבי הצעה מזכה:</w:t>
      </w:r>
      <w:r>
        <w:rPr>
          <w:rFonts w:ascii="Arial" w:hAnsi="Arial" w:hint="cs"/>
          <w:noProof w:val="0"/>
          <w:rtl/>
        </w:rPr>
        <w:t xml:space="preserve"> </w:t>
      </w:r>
      <w:r>
        <w:rPr>
          <w:rFonts w:ascii="Arial" w:hAnsi="Arial"/>
          <w:noProof w:val="0"/>
          <w:rtl/>
        </w:rPr>
        <w:t>"</w:t>
      </w:r>
      <w:r w:rsidRPr="00CD7339">
        <w:rPr>
          <w:rFonts w:ascii="Arial" w:hAnsi="Arial"/>
          <w:i/>
          <w:iCs/>
          <w:noProof w:val="0"/>
          <w:rtl/>
        </w:rPr>
        <w:t>הצעה שאין בה אלא כדי לזכות את הניצע, חזקה עליו שקיבל אותה, זולת אם הודיע למציע על התנגדותו תוך זמן סביר לאחר שנודע לו עליה</w:t>
      </w:r>
      <w:r w:rsidRPr="00CD7339">
        <w:rPr>
          <w:rFonts w:ascii="Arial" w:hAnsi="Arial"/>
          <w:noProof w:val="0"/>
          <w:rtl/>
        </w:rPr>
        <w:t>".</w:t>
      </w:r>
      <w:r>
        <w:rPr>
          <w:rFonts w:ascii="Arial" w:hAnsi="Arial" w:hint="cs"/>
          <w:noProof w:val="0"/>
          <w:rtl/>
        </w:rPr>
        <w:t xml:space="preserve"> </w:t>
      </w:r>
    </w:p>
    <w:p w:rsidR="001C3272" w:rsidRPr="001C3272" w:rsidRDefault="001C3272" w:rsidP="001C3272">
      <w:pPr>
        <w:pStyle w:val="ad"/>
        <w:rPr>
          <w:rFonts w:ascii="Arial" w:hAnsi="Arial"/>
          <w:noProof w:val="0"/>
          <w:rtl/>
        </w:rPr>
      </w:pPr>
    </w:p>
    <w:p w:rsidR="00CD7339" w:rsidRDefault="00CD7339" w:rsidP="001C3272">
      <w:pPr>
        <w:pStyle w:val="ad"/>
        <w:spacing w:line="360" w:lineRule="auto"/>
        <w:jc w:val="both"/>
        <w:rPr>
          <w:rFonts w:ascii="Arial" w:hAnsi="Arial"/>
          <w:noProof w:val="0"/>
        </w:rPr>
      </w:pPr>
      <w:r>
        <w:rPr>
          <w:rFonts w:ascii="Arial" w:hAnsi="Arial" w:hint="cs"/>
          <w:noProof w:val="0"/>
          <w:rtl/>
        </w:rPr>
        <w:t>קרי, גם המחוקק קבע כי ניתן להסי</w:t>
      </w:r>
      <w:r w:rsidR="00216ED4">
        <w:rPr>
          <w:rFonts w:ascii="Arial" w:hAnsi="Arial" w:hint="cs"/>
          <w:noProof w:val="0"/>
          <w:rtl/>
        </w:rPr>
        <w:t xml:space="preserve">ק על </w:t>
      </w:r>
      <w:r w:rsidR="004A3B72">
        <w:rPr>
          <w:rFonts w:ascii="Arial" w:hAnsi="Arial" w:hint="cs"/>
          <w:noProof w:val="0"/>
          <w:rtl/>
        </w:rPr>
        <w:t>ה</w:t>
      </w:r>
      <w:r w:rsidR="00216ED4">
        <w:rPr>
          <w:rFonts w:ascii="Arial" w:hAnsi="Arial" w:hint="cs"/>
          <w:noProof w:val="0"/>
          <w:rtl/>
        </w:rPr>
        <w:t xml:space="preserve">רצון לבצע פעולה משפטית, דוגמת </w:t>
      </w:r>
      <w:r>
        <w:rPr>
          <w:rFonts w:ascii="Arial" w:hAnsi="Arial" w:hint="cs"/>
          <w:noProof w:val="0"/>
          <w:rtl/>
        </w:rPr>
        <w:t xml:space="preserve">קבלת מתנה </w:t>
      </w:r>
      <w:r w:rsidR="00216ED4">
        <w:rPr>
          <w:rFonts w:ascii="Arial" w:hAnsi="Arial" w:hint="cs"/>
          <w:noProof w:val="0"/>
          <w:rtl/>
        </w:rPr>
        <w:t xml:space="preserve">או </w:t>
      </w:r>
      <w:r>
        <w:rPr>
          <w:rFonts w:ascii="Arial" w:hAnsi="Arial" w:hint="cs"/>
          <w:noProof w:val="0"/>
          <w:rtl/>
        </w:rPr>
        <w:t>יצירת חוזה,</w:t>
      </w:r>
      <w:r w:rsidR="004A3B72">
        <w:rPr>
          <w:rFonts w:ascii="Arial" w:hAnsi="Arial" w:hint="cs"/>
          <w:noProof w:val="0"/>
          <w:rtl/>
        </w:rPr>
        <w:t xml:space="preserve"> כשקיימת חזקה לפיה</w:t>
      </w:r>
      <w:r w:rsidR="00216ED4">
        <w:rPr>
          <w:rFonts w:ascii="Arial" w:hAnsi="Arial" w:hint="cs"/>
          <w:noProof w:val="0"/>
          <w:rtl/>
        </w:rPr>
        <w:t xml:space="preserve"> </w:t>
      </w:r>
      <w:r w:rsidR="004A3B72">
        <w:rPr>
          <w:rFonts w:ascii="Arial" w:hAnsi="Arial" w:hint="cs"/>
          <w:noProof w:val="0"/>
          <w:rtl/>
        </w:rPr>
        <w:t>ה</w:t>
      </w:r>
      <w:r w:rsidR="002C4582">
        <w:rPr>
          <w:rFonts w:ascii="Arial" w:hAnsi="Arial" w:hint="cs"/>
          <w:noProof w:val="0"/>
          <w:rtl/>
        </w:rPr>
        <w:t xml:space="preserve">זוכה </w:t>
      </w:r>
      <w:r w:rsidR="004A3B72">
        <w:rPr>
          <w:rFonts w:ascii="Arial" w:hAnsi="Arial" w:hint="cs"/>
          <w:noProof w:val="0"/>
          <w:rtl/>
        </w:rPr>
        <w:t xml:space="preserve">מעוניין </w:t>
      </w:r>
      <w:r w:rsidR="002C4582">
        <w:rPr>
          <w:rFonts w:ascii="Arial" w:hAnsi="Arial" w:hint="cs"/>
          <w:noProof w:val="0"/>
          <w:rtl/>
        </w:rPr>
        <w:t xml:space="preserve">בביצוע </w:t>
      </w:r>
      <w:r w:rsidR="00216ED4">
        <w:rPr>
          <w:rFonts w:ascii="Arial" w:hAnsi="Arial" w:hint="cs"/>
          <w:noProof w:val="0"/>
          <w:rtl/>
        </w:rPr>
        <w:t xml:space="preserve">אותה </w:t>
      </w:r>
      <w:r w:rsidR="002C4582">
        <w:rPr>
          <w:rFonts w:ascii="Arial" w:hAnsi="Arial" w:hint="cs"/>
          <w:noProof w:val="0"/>
          <w:rtl/>
        </w:rPr>
        <w:t>פעולה</w:t>
      </w:r>
      <w:r w:rsidR="001C3272">
        <w:rPr>
          <w:rFonts w:ascii="Arial" w:hAnsi="Arial" w:hint="cs"/>
          <w:noProof w:val="0"/>
          <w:rtl/>
        </w:rPr>
        <w:t xml:space="preserve"> ויש בחזקה זו כשלעצמה כדי להקנות זכות משפטית באופן פוזיטיבי</w:t>
      </w:r>
      <w:r w:rsidR="002C4582">
        <w:rPr>
          <w:rFonts w:ascii="Arial" w:hAnsi="Arial" w:hint="cs"/>
          <w:noProof w:val="0"/>
          <w:rtl/>
        </w:rPr>
        <w:t>.</w:t>
      </w:r>
    </w:p>
    <w:p w:rsidR="005B404B" w:rsidRPr="001C3272" w:rsidRDefault="005B404B" w:rsidP="005B404B">
      <w:pPr>
        <w:rPr>
          <w:rFonts w:ascii="Arial" w:hAnsi="Arial"/>
          <w:noProof w:val="0"/>
        </w:rPr>
      </w:pPr>
    </w:p>
    <w:p w:rsidR="005B404B" w:rsidRPr="00216ED4" w:rsidRDefault="00665B3B" w:rsidP="0089166F">
      <w:pPr>
        <w:pStyle w:val="ad"/>
        <w:numPr>
          <w:ilvl w:val="0"/>
          <w:numId w:val="4"/>
        </w:numPr>
        <w:spacing w:line="360" w:lineRule="auto"/>
        <w:jc w:val="both"/>
        <w:rPr>
          <w:rFonts w:ascii="Arial" w:hAnsi="Arial"/>
          <w:noProof w:val="0"/>
          <w:rtl/>
        </w:rPr>
      </w:pPr>
      <w:r w:rsidRPr="00216ED4">
        <w:rPr>
          <w:rFonts w:ascii="Arial" w:hAnsi="Arial" w:hint="cs"/>
          <w:noProof w:val="0"/>
          <w:rtl/>
        </w:rPr>
        <w:t>עיקרון זה הובא מעת לעת גם בפסיקה.</w:t>
      </w:r>
      <w:r w:rsidR="00AD4F23" w:rsidRPr="00216ED4">
        <w:rPr>
          <w:rFonts w:ascii="Arial" w:hAnsi="Arial" w:hint="cs"/>
          <w:noProof w:val="0"/>
          <w:rtl/>
        </w:rPr>
        <w:t xml:space="preserve"> לדוגמא, בעניין מתן היתר ל</w:t>
      </w:r>
      <w:r w:rsidR="00AD4F23" w:rsidRPr="00216ED4">
        <w:rPr>
          <w:rFonts w:ascii="Arial" w:hAnsi="Arial"/>
          <w:noProof w:val="0"/>
          <w:rtl/>
        </w:rPr>
        <w:t>הגשת תובענה על-ידי חלק מן היורשים</w:t>
      </w:r>
      <w:r w:rsidR="00AD4F23" w:rsidRPr="00216ED4">
        <w:rPr>
          <w:rFonts w:ascii="Arial" w:hAnsi="Arial" w:hint="cs"/>
          <w:noProof w:val="0"/>
          <w:rtl/>
        </w:rPr>
        <w:t>, קבע ביהמ"ש העליון כי: "</w:t>
      </w:r>
      <w:r w:rsidR="00AD4F23" w:rsidRPr="00216ED4">
        <w:rPr>
          <w:rFonts w:ascii="Arial" w:hAnsi="Arial"/>
          <w:i/>
          <w:iCs/>
          <w:noProof w:val="0"/>
          <w:rtl/>
        </w:rPr>
        <w:t>בתביעה להחזרת הנכס לבעליו מגולם האינטרס המשותף לכל יורשי המנוח, בבחינת זכין לאדם שלא בפניו</w:t>
      </w:r>
      <w:r w:rsidR="00AD4F23" w:rsidRPr="00216ED4">
        <w:rPr>
          <w:rFonts w:ascii="Arial" w:hAnsi="Arial" w:hint="cs"/>
          <w:noProof w:val="0"/>
          <w:rtl/>
        </w:rPr>
        <w:t>" [</w:t>
      </w:r>
      <w:r w:rsidR="00AD4F23" w:rsidRPr="00216ED4">
        <w:rPr>
          <w:rFonts w:ascii="Arial" w:hAnsi="Arial"/>
          <w:noProof w:val="0"/>
          <w:rtl/>
        </w:rPr>
        <w:t xml:space="preserve">ע"א 5685/94 </w:t>
      </w:r>
      <w:r w:rsidR="00AD4F23" w:rsidRPr="00216ED4">
        <w:rPr>
          <w:rFonts w:ascii="Arial" w:hAnsi="Arial"/>
          <w:b/>
          <w:bCs/>
          <w:noProof w:val="0"/>
          <w:rtl/>
        </w:rPr>
        <w:t>עמותת א.ל.ע.ד. אל עיר דוד נ' עיזבון המנוח אחמד חסין מוסא אלעבסי</w:t>
      </w:r>
      <w:r w:rsidR="00AD4F23" w:rsidRPr="00216ED4">
        <w:rPr>
          <w:rFonts w:ascii="Arial" w:hAnsi="Arial"/>
          <w:noProof w:val="0"/>
          <w:rtl/>
        </w:rPr>
        <w:t>, נג(4) 730 (1999)</w:t>
      </w:r>
      <w:r w:rsidR="00AD4F23" w:rsidRPr="00216ED4">
        <w:rPr>
          <w:rFonts w:ascii="Arial" w:hAnsi="Arial" w:hint="cs"/>
          <w:noProof w:val="0"/>
          <w:rtl/>
        </w:rPr>
        <w:t>]</w:t>
      </w:r>
      <w:r w:rsidR="00AD4F23" w:rsidRPr="00216ED4">
        <w:rPr>
          <w:rFonts w:ascii="Arial" w:hAnsi="Arial"/>
          <w:noProof w:val="0"/>
          <w:rtl/>
        </w:rPr>
        <w:t xml:space="preserve"> </w:t>
      </w:r>
      <w:r w:rsidR="00AD4F23" w:rsidRPr="00216ED4">
        <w:rPr>
          <w:rFonts w:ascii="Arial" w:hAnsi="Arial" w:hint="cs"/>
          <w:noProof w:val="0"/>
          <w:rtl/>
        </w:rPr>
        <w:t>ו</w:t>
      </w:r>
      <w:r w:rsidRPr="00216ED4">
        <w:rPr>
          <w:rFonts w:ascii="Arial" w:hAnsi="Arial" w:hint="cs"/>
          <w:noProof w:val="0"/>
          <w:rtl/>
        </w:rPr>
        <w:t xml:space="preserve">בעניין אחר, </w:t>
      </w:r>
      <w:r w:rsidR="00AD4F23" w:rsidRPr="00216ED4">
        <w:rPr>
          <w:rFonts w:ascii="Arial" w:hAnsi="Arial" w:hint="cs"/>
          <w:noProof w:val="0"/>
          <w:rtl/>
        </w:rPr>
        <w:t>קבעה</w:t>
      </w:r>
      <w:r w:rsidR="004866A5" w:rsidRPr="00216ED4">
        <w:rPr>
          <w:rFonts w:ascii="Arial" w:hAnsi="Arial" w:hint="cs"/>
          <w:noProof w:val="0"/>
          <w:rtl/>
        </w:rPr>
        <w:t xml:space="preserve"> </w:t>
      </w:r>
      <w:r w:rsidRPr="00216ED4">
        <w:rPr>
          <w:rFonts w:ascii="Arial" w:hAnsi="Arial" w:hint="cs"/>
          <w:noProof w:val="0"/>
          <w:rtl/>
        </w:rPr>
        <w:t xml:space="preserve">כב' </w:t>
      </w:r>
      <w:r w:rsidRPr="00216ED4">
        <w:rPr>
          <w:rFonts w:ascii="Arial" w:hAnsi="Arial"/>
          <w:noProof w:val="0"/>
          <w:rtl/>
        </w:rPr>
        <w:t>השופטת בן פורת</w:t>
      </w:r>
      <w:r w:rsidRPr="00216ED4">
        <w:rPr>
          <w:rFonts w:ascii="Arial" w:hAnsi="Arial" w:hint="cs"/>
          <w:noProof w:val="0"/>
          <w:rtl/>
        </w:rPr>
        <w:t xml:space="preserve"> כי </w:t>
      </w:r>
      <w:r w:rsidRPr="00216ED4">
        <w:rPr>
          <w:rFonts w:ascii="Arial" w:hAnsi="Arial"/>
          <w:noProof w:val="0"/>
          <w:rtl/>
        </w:rPr>
        <w:t>"</w:t>
      </w:r>
      <w:r w:rsidRPr="00216ED4">
        <w:rPr>
          <w:rFonts w:ascii="Arial" w:hAnsi="Arial"/>
          <w:i/>
          <w:iCs/>
          <w:noProof w:val="0"/>
          <w:rtl/>
        </w:rPr>
        <w:t>לא היה כל צורך לשם כך לשמוע מה בפי אותם בעלים, שהרי ההחלטה היתה לטובתם ולמענם, לפי הכלל "זכין לאדם שלא בפניו ואין חבין לו אלא בפניו</w:t>
      </w:r>
      <w:r w:rsidRPr="00216ED4">
        <w:rPr>
          <w:rFonts w:ascii="Arial" w:hAnsi="Arial" w:hint="cs"/>
          <w:noProof w:val="0"/>
          <w:rtl/>
        </w:rPr>
        <w:t>"</w:t>
      </w:r>
      <w:r w:rsidR="0014027F" w:rsidRPr="00216ED4">
        <w:rPr>
          <w:rFonts w:ascii="Arial" w:hAnsi="Arial" w:hint="cs"/>
          <w:noProof w:val="0"/>
          <w:rtl/>
        </w:rPr>
        <w:t xml:space="preserve"> [</w:t>
      </w:r>
      <w:r w:rsidR="0014027F" w:rsidRPr="00216ED4">
        <w:rPr>
          <w:rFonts w:ascii="Arial" w:hAnsi="Arial"/>
          <w:noProof w:val="0"/>
          <w:rtl/>
        </w:rPr>
        <w:t xml:space="preserve">ע"א 591/76 </w:t>
      </w:r>
      <w:r w:rsidR="0014027F" w:rsidRPr="00216ED4">
        <w:rPr>
          <w:rFonts w:ascii="Arial" w:hAnsi="Arial"/>
          <w:b/>
          <w:bCs/>
          <w:noProof w:val="0"/>
          <w:rtl/>
        </w:rPr>
        <w:t>עזרא דלרחיים נ' מדינת ישראל</w:t>
      </w:r>
      <w:r w:rsidR="0014027F" w:rsidRPr="00216ED4">
        <w:rPr>
          <w:rFonts w:ascii="Arial" w:hAnsi="Arial"/>
          <w:noProof w:val="0"/>
          <w:rtl/>
        </w:rPr>
        <w:t>, לא(2) 057 (1977)</w:t>
      </w:r>
      <w:r w:rsidR="0014027F" w:rsidRPr="00216ED4">
        <w:rPr>
          <w:rFonts w:ascii="Arial" w:hAnsi="Arial" w:hint="cs"/>
          <w:noProof w:val="0"/>
          <w:rtl/>
        </w:rPr>
        <w:t>]</w:t>
      </w:r>
      <w:r w:rsidR="004866A5" w:rsidRPr="00216ED4">
        <w:rPr>
          <w:rFonts w:ascii="Arial" w:hAnsi="Arial" w:hint="cs"/>
          <w:noProof w:val="0"/>
          <w:rtl/>
        </w:rPr>
        <w:t xml:space="preserve">. </w:t>
      </w:r>
    </w:p>
    <w:p w:rsidR="005B404B" w:rsidRDefault="005B404B" w:rsidP="005B404B">
      <w:pPr>
        <w:pStyle w:val="ad"/>
        <w:spacing w:line="360" w:lineRule="auto"/>
        <w:jc w:val="both"/>
        <w:rPr>
          <w:rFonts w:ascii="Arial" w:hAnsi="Arial"/>
          <w:noProof w:val="0"/>
        </w:rPr>
      </w:pPr>
    </w:p>
    <w:p w:rsidR="005B404B" w:rsidRPr="00FA15E2" w:rsidRDefault="002C4582" w:rsidP="00B036DC">
      <w:pPr>
        <w:pStyle w:val="ad"/>
        <w:numPr>
          <w:ilvl w:val="0"/>
          <w:numId w:val="4"/>
        </w:numPr>
        <w:spacing w:line="360" w:lineRule="auto"/>
        <w:jc w:val="both"/>
        <w:rPr>
          <w:rFonts w:ascii="Arial" w:hAnsi="Arial"/>
          <w:noProof w:val="0"/>
        </w:rPr>
      </w:pPr>
      <w:r>
        <w:rPr>
          <w:rFonts w:ascii="Arial" w:hAnsi="Arial" w:hint="cs"/>
          <w:noProof w:val="0"/>
          <w:rtl/>
        </w:rPr>
        <w:t xml:space="preserve">כך ובענייננו, </w:t>
      </w:r>
      <w:r w:rsidR="00B036DC">
        <w:rPr>
          <w:rFonts w:ascii="Arial" w:hAnsi="Arial" w:hint="cs"/>
          <w:noProof w:val="0"/>
          <w:rtl/>
        </w:rPr>
        <w:t xml:space="preserve">מצאתי כי </w:t>
      </w:r>
      <w:r w:rsidR="005B404B">
        <w:rPr>
          <w:rFonts w:ascii="Arial" w:hAnsi="Arial"/>
          <w:noProof w:val="0"/>
          <w:rtl/>
        </w:rPr>
        <w:t>לא בכדי הצהירה נציגת הנתבע</w:t>
      </w:r>
      <w:r w:rsidR="00B036DC">
        <w:rPr>
          <w:rFonts w:ascii="Arial" w:hAnsi="Arial" w:hint="cs"/>
          <w:noProof w:val="0"/>
          <w:rtl/>
        </w:rPr>
        <w:t>ת</w:t>
      </w:r>
      <w:r w:rsidR="005B404B">
        <w:rPr>
          <w:rFonts w:ascii="Arial" w:hAnsi="Arial"/>
          <w:noProof w:val="0"/>
          <w:rtl/>
        </w:rPr>
        <w:t xml:space="preserve"> 5 כי רק במקרים נדירים בלבד לא נחתמים בפועל הסכמי שיוך</w:t>
      </w:r>
      <w:r w:rsidR="005B404B" w:rsidRPr="00FA15E2">
        <w:rPr>
          <w:rFonts w:ascii="Arial" w:hAnsi="Arial"/>
          <w:noProof w:val="0"/>
          <w:rtl/>
        </w:rPr>
        <w:t xml:space="preserve">, ובדיון </w:t>
      </w:r>
      <w:r w:rsidR="00FA15E2" w:rsidRPr="00FA15E2">
        <w:rPr>
          <w:rFonts w:ascii="Arial" w:hAnsi="Arial"/>
          <w:noProof w:val="0"/>
          <w:rtl/>
        </w:rPr>
        <w:t>מיום 30.10.2022</w:t>
      </w:r>
      <w:r w:rsidR="005B404B" w:rsidRPr="00FA15E2">
        <w:rPr>
          <w:rFonts w:ascii="Arial" w:hAnsi="Arial"/>
          <w:noProof w:val="0"/>
          <w:rtl/>
        </w:rPr>
        <w:t xml:space="preserve"> </w:t>
      </w:r>
      <w:r w:rsidR="00FA15E2" w:rsidRPr="00FA15E2">
        <w:rPr>
          <w:rFonts w:ascii="Arial" w:hAnsi="Arial" w:hint="cs"/>
          <w:noProof w:val="0"/>
          <w:rtl/>
        </w:rPr>
        <w:t>הוסיפה,</w:t>
      </w:r>
      <w:r w:rsidR="005B404B" w:rsidRPr="00FA15E2">
        <w:rPr>
          <w:rFonts w:ascii="Arial" w:hAnsi="Arial"/>
          <w:noProof w:val="0"/>
          <w:rtl/>
        </w:rPr>
        <w:t xml:space="preserve"> כי עד לאותו מועד כל חברי </w:t>
      </w:r>
      <w:r w:rsidR="005B404B" w:rsidRPr="00FA15E2">
        <w:rPr>
          <w:rFonts w:ascii="Arial" w:hAnsi="Arial"/>
          <w:noProof w:val="0"/>
          <w:rtl/>
        </w:rPr>
        <w:lastRenderedPageBreak/>
        <w:t xml:space="preserve">האגודה חתמו על הסכם </w:t>
      </w:r>
      <w:r w:rsidR="00FA15E2" w:rsidRPr="00FA15E2">
        <w:rPr>
          <w:rFonts w:ascii="Arial" w:hAnsi="Arial" w:hint="cs"/>
          <w:noProof w:val="0"/>
          <w:rtl/>
        </w:rPr>
        <w:t>ה</w:t>
      </w:r>
      <w:r w:rsidR="005B404B" w:rsidRPr="00FA15E2">
        <w:rPr>
          <w:rFonts w:ascii="Arial" w:hAnsi="Arial"/>
          <w:noProof w:val="0"/>
          <w:rtl/>
        </w:rPr>
        <w:t>שיוך (עמ' 115, ש' 20 – 21 לפרוטוקול)</w:t>
      </w:r>
      <w:r w:rsidR="00FA15E2" w:rsidRPr="00FA15E2">
        <w:rPr>
          <w:rFonts w:ascii="Arial" w:hAnsi="Arial" w:hint="cs"/>
          <w:noProof w:val="0"/>
          <w:rtl/>
        </w:rPr>
        <w:t>.</w:t>
      </w:r>
      <w:r w:rsidR="005B404B" w:rsidRPr="00FA15E2">
        <w:rPr>
          <w:rFonts w:ascii="Arial" w:hAnsi="Arial"/>
          <w:noProof w:val="0"/>
          <w:rtl/>
        </w:rPr>
        <w:t xml:space="preserve"> </w:t>
      </w:r>
      <w:r w:rsidR="00FA15E2" w:rsidRPr="00FA15E2">
        <w:rPr>
          <w:rFonts w:ascii="Arial" w:hAnsi="Arial" w:hint="cs"/>
          <w:noProof w:val="0"/>
          <w:rtl/>
        </w:rPr>
        <w:t xml:space="preserve">הנה כי כן מהתנהגות חברי האגודה </w:t>
      </w:r>
      <w:r w:rsidR="00B036DC">
        <w:rPr>
          <w:rFonts w:ascii="Arial" w:hAnsi="Arial" w:hint="cs"/>
          <w:noProof w:val="0"/>
          <w:rtl/>
        </w:rPr>
        <w:t>כולם</w:t>
      </w:r>
      <w:r w:rsidR="00FA15E2" w:rsidRPr="00FA15E2">
        <w:rPr>
          <w:rFonts w:ascii="Arial" w:hAnsi="Arial" w:hint="cs"/>
          <w:noProof w:val="0"/>
          <w:rtl/>
        </w:rPr>
        <w:t xml:space="preserve"> ניתן ללמוד</w:t>
      </w:r>
      <w:r w:rsidR="005B404B" w:rsidRPr="00FA15E2">
        <w:rPr>
          <w:rFonts w:ascii="Arial" w:hAnsi="Arial"/>
          <w:noProof w:val="0"/>
          <w:rtl/>
        </w:rPr>
        <w:t xml:space="preserve"> </w:t>
      </w:r>
      <w:r w:rsidR="00FA15E2" w:rsidRPr="00FA15E2">
        <w:rPr>
          <w:rFonts w:ascii="Arial" w:hAnsi="Arial" w:hint="cs"/>
          <w:noProof w:val="0"/>
          <w:rtl/>
        </w:rPr>
        <w:t>ש</w:t>
      </w:r>
      <w:r w:rsidR="005B404B" w:rsidRPr="00FA15E2">
        <w:rPr>
          <w:rFonts w:ascii="Arial" w:hAnsi="Arial"/>
          <w:noProof w:val="0"/>
          <w:rtl/>
        </w:rPr>
        <w:t>פעולת השיוך היא פעולה קניינית הנעשית לטובת</w:t>
      </w:r>
      <w:r w:rsidR="00FA15E2" w:rsidRPr="00FA15E2">
        <w:rPr>
          <w:rFonts w:ascii="Arial" w:hAnsi="Arial" w:hint="cs"/>
          <w:noProof w:val="0"/>
          <w:rtl/>
        </w:rPr>
        <w:t>ם</w:t>
      </w:r>
      <w:r w:rsidR="005B404B" w:rsidRPr="00FA15E2">
        <w:rPr>
          <w:rFonts w:ascii="Arial" w:hAnsi="Arial"/>
          <w:noProof w:val="0"/>
          <w:rtl/>
        </w:rPr>
        <w:t xml:space="preserve"> </w:t>
      </w:r>
      <w:r w:rsidR="00B036DC">
        <w:rPr>
          <w:rFonts w:ascii="Arial" w:hAnsi="Arial" w:hint="cs"/>
          <w:noProof w:val="0"/>
          <w:rtl/>
        </w:rPr>
        <w:t xml:space="preserve">(שכן אף לא אחד מהם התנגד לה) </w:t>
      </w:r>
      <w:r w:rsidR="005B404B" w:rsidRPr="00FA15E2">
        <w:rPr>
          <w:rFonts w:ascii="Arial" w:hAnsi="Arial"/>
          <w:noProof w:val="0"/>
          <w:rtl/>
        </w:rPr>
        <w:t>ומשכך</w:t>
      </w:r>
      <w:r w:rsidR="00B036DC">
        <w:rPr>
          <w:rFonts w:ascii="Arial" w:hAnsi="Arial" w:hint="cs"/>
          <w:noProof w:val="0"/>
          <w:rtl/>
        </w:rPr>
        <w:t>,</w:t>
      </w:r>
      <w:r w:rsidR="005B404B" w:rsidRPr="00FA15E2">
        <w:rPr>
          <w:rFonts w:ascii="Arial" w:hAnsi="Arial"/>
          <w:noProof w:val="0"/>
          <w:rtl/>
        </w:rPr>
        <w:t xml:space="preserve"> יש ביכולתם של אחרים להקנות </w:t>
      </w:r>
      <w:r w:rsidRPr="00FA15E2">
        <w:rPr>
          <w:rFonts w:ascii="Arial" w:hAnsi="Arial" w:hint="cs"/>
          <w:noProof w:val="0"/>
          <w:rtl/>
        </w:rPr>
        <w:t>להם</w:t>
      </w:r>
      <w:r w:rsidR="005B404B" w:rsidRPr="00FA15E2">
        <w:rPr>
          <w:rFonts w:ascii="Arial" w:hAnsi="Arial"/>
          <w:noProof w:val="0"/>
          <w:rtl/>
        </w:rPr>
        <w:t xml:space="preserve"> את הזכות, </w:t>
      </w:r>
      <w:r w:rsidRPr="00FA15E2">
        <w:rPr>
          <w:rFonts w:ascii="Arial" w:hAnsi="Arial" w:hint="cs"/>
          <w:noProof w:val="0"/>
          <w:rtl/>
        </w:rPr>
        <w:t>כל עוד לא</w:t>
      </w:r>
      <w:r w:rsidR="005B404B" w:rsidRPr="00FA15E2">
        <w:rPr>
          <w:rFonts w:ascii="Arial" w:hAnsi="Arial"/>
          <w:noProof w:val="0"/>
          <w:rtl/>
        </w:rPr>
        <w:t xml:space="preserve"> </w:t>
      </w:r>
      <w:r w:rsidRPr="00FA15E2">
        <w:rPr>
          <w:rFonts w:ascii="Arial" w:hAnsi="Arial" w:hint="cs"/>
          <w:noProof w:val="0"/>
          <w:rtl/>
        </w:rPr>
        <w:t>הביעו התנגדות פוזיטיבית</w:t>
      </w:r>
      <w:r w:rsidR="005B404B" w:rsidRPr="00FA15E2">
        <w:rPr>
          <w:rFonts w:ascii="Arial" w:hAnsi="Arial"/>
          <w:noProof w:val="0"/>
          <w:rtl/>
        </w:rPr>
        <w:t xml:space="preserve"> לקבלה</w:t>
      </w:r>
      <w:r w:rsidR="00B036DC">
        <w:rPr>
          <w:rFonts w:ascii="Arial" w:hAnsi="Arial" w:hint="cs"/>
          <w:noProof w:val="0"/>
          <w:rtl/>
        </w:rPr>
        <w:t xml:space="preserve">, מתוך הנחה שהם מעוניינים בכך וזאת </w:t>
      </w:r>
      <w:r w:rsidR="00B2317B" w:rsidRPr="00FA15E2">
        <w:rPr>
          <w:rFonts w:ascii="Arial" w:hAnsi="Arial" w:hint="cs"/>
          <w:noProof w:val="0"/>
          <w:rtl/>
        </w:rPr>
        <w:t>כל עוד לא הוכח אחרת</w:t>
      </w:r>
      <w:r w:rsidR="00B036DC">
        <w:rPr>
          <w:rFonts w:ascii="Arial" w:hAnsi="Arial" w:hint="cs"/>
          <w:noProof w:val="0"/>
          <w:rtl/>
        </w:rPr>
        <w:t>,</w:t>
      </w:r>
      <w:r w:rsidR="00FA15E2" w:rsidRPr="00FA15E2">
        <w:rPr>
          <w:rFonts w:ascii="Arial" w:hAnsi="Arial" w:hint="cs"/>
          <w:noProof w:val="0"/>
          <w:rtl/>
        </w:rPr>
        <w:t xml:space="preserve"> ו</w:t>
      </w:r>
      <w:r w:rsidR="00B036DC">
        <w:rPr>
          <w:rFonts w:ascii="Arial" w:hAnsi="Arial" w:hint="cs"/>
          <w:noProof w:val="0"/>
          <w:rtl/>
        </w:rPr>
        <w:t>מש</w:t>
      </w:r>
      <w:r w:rsidR="00FA15E2" w:rsidRPr="00FA15E2">
        <w:rPr>
          <w:rFonts w:ascii="Arial" w:hAnsi="Arial" w:hint="cs"/>
          <w:noProof w:val="0"/>
          <w:rtl/>
        </w:rPr>
        <w:t xml:space="preserve">כך </w:t>
      </w:r>
      <w:r w:rsidR="00B036DC">
        <w:rPr>
          <w:rFonts w:ascii="Arial" w:hAnsi="Arial" w:hint="cs"/>
          <w:noProof w:val="0"/>
          <w:rtl/>
        </w:rPr>
        <w:t>דין אחד לחברי האגודה ול</w:t>
      </w:r>
      <w:r w:rsidR="00FA15E2" w:rsidRPr="00FA15E2">
        <w:rPr>
          <w:rFonts w:ascii="Arial" w:hAnsi="Arial" w:hint="cs"/>
          <w:noProof w:val="0"/>
          <w:rtl/>
        </w:rPr>
        <w:t>מנוח מושא הליך זה</w:t>
      </w:r>
      <w:r w:rsidR="005B404B" w:rsidRPr="00FA15E2">
        <w:rPr>
          <w:rFonts w:ascii="Arial" w:hAnsi="Arial"/>
          <w:noProof w:val="0"/>
          <w:rtl/>
        </w:rPr>
        <w:t xml:space="preserve">. </w:t>
      </w:r>
    </w:p>
    <w:p w:rsidR="005B404B" w:rsidRPr="00FA15E2" w:rsidRDefault="005B404B" w:rsidP="005B404B">
      <w:pPr>
        <w:pStyle w:val="ad"/>
        <w:rPr>
          <w:rFonts w:ascii="Arial" w:hAnsi="Arial"/>
          <w:noProof w:val="0"/>
        </w:rPr>
      </w:pPr>
    </w:p>
    <w:p w:rsidR="005B404B" w:rsidRPr="00FA15E2" w:rsidRDefault="005B404B" w:rsidP="009A302C">
      <w:pPr>
        <w:pStyle w:val="ad"/>
        <w:numPr>
          <w:ilvl w:val="0"/>
          <w:numId w:val="4"/>
        </w:numPr>
        <w:spacing w:line="360" w:lineRule="auto"/>
        <w:jc w:val="both"/>
        <w:rPr>
          <w:rFonts w:ascii="Arial" w:hAnsi="Arial"/>
          <w:noProof w:val="0"/>
          <w:rtl/>
        </w:rPr>
      </w:pPr>
      <w:r w:rsidRPr="00FA15E2">
        <w:rPr>
          <w:rFonts w:ascii="Arial" w:hAnsi="Arial"/>
          <w:noProof w:val="0"/>
          <w:rtl/>
        </w:rPr>
        <w:t xml:space="preserve">מצאתי חיזוק </w:t>
      </w:r>
      <w:r w:rsidR="00FA15E2" w:rsidRPr="00FA15E2">
        <w:rPr>
          <w:rFonts w:ascii="Arial" w:hAnsi="Arial" w:hint="cs"/>
          <w:noProof w:val="0"/>
          <w:rtl/>
        </w:rPr>
        <w:t>לדבריי</w:t>
      </w:r>
      <w:r w:rsidRPr="00FA15E2">
        <w:rPr>
          <w:rFonts w:ascii="Arial" w:hAnsi="Arial"/>
          <w:noProof w:val="0"/>
          <w:rtl/>
        </w:rPr>
        <w:t xml:space="preserve"> </w:t>
      </w:r>
      <w:r w:rsidR="00FA15E2" w:rsidRPr="00FA15E2">
        <w:rPr>
          <w:rFonts w:ascii="Arial" w:hAnsi="Arial" w:hint="cs"/>
          <w:noProof w:val="0"/>
          <w:rtl/>
        </w:rPr>
        <w:t>גם</w:t>
      </w:r>
      <w:r w:rsidRPr="00FA15E2">
        <w:rPr>
          <w:rFonts w:ascii="Arial" w:hAnsi="Arial"/>
          <w:noProof w:val="0"/>
          <w:rtl/>
        </w:rPr>
        <w:t xml:space="preserve"> בדברי ב"כ התובעים: "</w:t>
      </w:r>
      <w:r w:rsidRPr="009A302C">
        <w:rPr>
          <w:rFonts w:ascii="Arial" w:hAnsi="Arial"/>
          <w:b/>
          <w:bCs/>
          <w:i/>
          <w:iCs/>
          <w:noProof w:val="0"/>
          <w:rtl/>
        </w:rPr>
        <w:t>ברור שזה אינטרס שלהם בסופו של דבר לחתום</w:t>
      </w:r>
      <w:r w:rsidR="00FA15E2" w:rsidRPr="00FA15E2">
        <w:rPr>
          <w:rFonts w:ascii="Arial" w:hAnsi="Arial"/>
          <w:noProof w:val="0"/>
          <w:rtl/>
        </w:rPr>
        <w:t>" (שם, ש' 24)</w:t>
      </w:r>
      <w:r w:rsidR="00FA15E2" w:rsidRPr="00FA15E2">
        <w:rPr>
          <w:rFonts w:ascii="Arial" w:hAnsi="Arial" w:hint="cs"/>
          <w:noProof w:val="0"/>
          <w:rtl/>
        </w:rPr>
        <w:t xml:space="preserve">. אם </w:t>
      </w:r>
      <w:r w:rsidRPr="00FA15E2">
        <w:rPr>
          <w:rFonts w:ascii="Arial" w:hAnsi="Arial"/>
          <w:noProof w:val="0"/>
          <w:rtl/>
        </w:rPr>
        <w:t>כן</w:t>
      </w:r>
      <w:r w:rsidR="00FA15E2" w:rsidRPr="00FA15E2">
        <w:rPr>
          <w:rFonts w:ascii="Arial" w:hAnsi="Arial" w:hint="cs"/>
          <w:noProof w:val="0"/>
          <w:rtl/>
        </w:rPr>
        <w:t>,</w:t>
      </w:r>
      <w:r w:rsidRPr="00FA15E2">
        <w:rPr>
          <w:rFonts w:ascii="Arial" w:hAnsi="Arial"/>
          <w:noProof w:val="0"/>
          <w:rtl/>
        </w:rPr>
        <w:t xml:space="preserve"> הנחת המוצא גם ביחס למנוח היא שמד</w:t>
      </w:r>
      <w:r w:rsidR="00FA15E2" w:rsidRPr="00FA15E2">
        <w:rPr>
          <w:rFonts w:ascii="Arial" w:hAnsi="Arial"/>
          <w:noProof w:val="0"/>
          <w:rtl/>
        </w:rPr>
        <w:t>ובר באינטרס אישי שלו לחתום, ו</w:t>
      </w:r>
      <w:r w:rsidRPr="00FA15E2">
        <w:rPr>
          <w:rFonts w:ascii="Arial" w:hAnsi="Arial"/>
          <w:noProof w:val="0"/>
          <w:rtl/>
        </w:rPr>
        <w:t>ככל אדם סביר</w:t>
      </w:r>
      <w:r w:rsidR="00FA15E2" w:rsidRPr="00FA15E2">
        <w:rPr>
          <w:rFonts w:ascii="Arial" w:hAnsi="Arial" w:hint="cs"/>
          <w:noProof w:val="0"/>
          <w:rtl/>
        </w:rPr>
        <w:t>, ניתן להסיק כי הוא חפץ בשיוך הנכס</w:t>
      </w:r>
      <w:r w:rsidR="009A302C">
        <w:rPr>
          <w:rFonts w:ascii="Arial" w:hAnsi="Arial" w:hint="cs"/>
          <w:noProof w:val="0"/>
          <w:rtl/>
        </w:rPr>
        <w:t xml:space="preserve"> אליו</w:t>
      </w:r>
      <w:r w:rsidR="00FA15E2" w:rsidRPr="00FA15E2">
        <w:rPr>
          <w:rFonts w:ascii="Arial" w:hAnsi="Arial" w:hint="cs"/>
          <w:noProof w:val="0"/>
          <w:rtl/>
        </w:rPr>
        <w:t>,</w:t>
      </w:r>
      <w:r w:rsidRPr="00FA15E2">
        <w:rPr>
          <w:rFonts w:ascii="Arial" w:hAnsi="Arial"/>
          <w:noProof w:val="0"/>
          <w:rtl/>
        </w:rPr>
        <w:t xml:space="preserve"> </w:t>
      </w:r>
      <w:r w:rsidR="00FA15E2" w:rsidRPr="00FA15E2">
        <w:rPr>
          <w:rFonts w:ascii="Arial" w:hAnsi="Arial" w:hint="cs"/>
          <w:noProof w:val="0"/>
          <w:rtl/>
        </w:rPr>
        <w:t>ועל כן</w:t>
      </w:r>
      <w:r w:rsidR="009A302C">
        <w:rPr>
          <w:rFonts w:ascii="Arial" w:hAnsi="Arial" w:hint="cs"/>
          <w:noProof w:val="0"/>
          <w:rtl/>
        </w:rPr>
        <w:t>, אין</w:t>
      </w:r>
      <w:r w:rsidRPr="00FA15E2">
        <w:rPr>
          <w:rFonts w:ascii="Arial" w:hAnsi="Arial"/>
          <w:noProof w:val="0"/>
          <w:rtl/>
        </w:rPr>
        <w:t xml:space="preserve"> </w:t>
      </w:r>
      <w:r w:rsidR="00FA15E2" w:rsidRPr="00FA15E2">
        <w:rPr>
          <w:rFonts w:ascii="Arial" w:hAnsi="Arial" w:hint="cs"/>
          <w:noProof w:val="0"/>
          <w:rtl/>
        </w:rPr>
        <w:t>באי החתימה בפועל</w:t>
      </w:r>
      <w:r w:rsidR="009A302C">
        <w:rPr>
          <w:rFonts w:ascii="Arial" w:hAnsi="Arial" w:hint="cs"/>
          <w:noProof w:val="0"/>
          <w:rtl/>
        </w:rPr>
        <w:t xml:space="preserve"> על ההסכם,</w:t>
      </w:r>
      <w:r w:rsidR="00FA15E2" w:rsidRPr="00FA15E2">
        <w:rPr>
          <w:rFonts w:ascii="Arial" w:hAnsi="Arial" w:hint="cs"/>
          <w:noProof w:val="0"/>
          <w:rtl/>
        </w:rPr>
        <w:t xml:space="preserve"> כדי ללמד </w:t>
      </w:r>
      <w:r w:rsidRPr="00FA15E2">
        <w:rPr>
          <w:rFonts w:ascii="Arial" w:hAnsi="Arial"/>
          <w:noProof w:val="0"/>
          <w:rtl/>
        </w:rPr>
        <w:t xml:space="preserve">שהליך השיוך </w:t>
      </w:r>
      <w:r w:rsidR="00FA15E2" w:rsidRPr="00FA15E2">
        <w:rPr>
          <w:rFonts w:ascii="Arial" w:hAnsi="Arial" w:hint="cs"/>
          <w:noProof w:val="0"/>
          <w:rtl/>
        </w:rPr>
        <w:t xml:space="preserve">טרם החל </w:t>
      </w:r>
      <w:r w:rsidR="009A302C">
        <w:rPr>
          <w:rFonts w:ascii="Arial" w:hAnsi="Arial" w:hint="cs"/>
          <w:noProof w:val="0"/>
          <w:rtl/>
        </w:rPr>
        <w:t>בעניינו</w:t>
      </w:r>
      <w:r w:rsidRPr="00FA15E2">
        <w:rPr>
          <w:rFonts w:ascii="Arial" w:hAnsi="Arial"/>
          <w:noProof w:val="0"/>
          <w:rtl/>
        </w:rPr>
        <w:t>.</w:t>
      </w:r>
    </w:p>
    <w:p w:rsidR="005B404B" w:rsidRDefault="005B404B" w:rsidP="005B404B">
      <w:pPr>
        <w:pStyle w:val="ad"/>
        <w:rPr>
          <w:rFonts w:ascii="Arial" w:hAnsi="Arial"/>
          <w:noProof w:val="0"/>
        </w:rPr>
      </w:pPr>
    </w:p>
    <w:p w:rsidR="005B404B" w:rsidRDefault="00FA15E2" w:rsidP="00E7646A">
      <w:pPr>
        <w:pStyle w:val="ad"/>
        <w:numPr>
          <w:ilvl w:val="0"/>
          <w:numId w:val="4"/>
        </w:numPr>
        <w:spacing w:line="360" w:lineRule="auto"/>
        <w:jc w:val="both"/>
        <w:rPr>
          <w:rFonts w:ascii="Arial" w:hAnsi="Arial"/>
          <w:noProof w:val="0"/>
          <w:rtl/>
        </w:rPr>
      </w:pPr>
      <w:r>
        <w:rPr>
          <w:rFonts w:ascii="Arial" w:hAnsi="Arial" w:hint="cs"/>
          <w:noProof w:val="0"/>
          <w:rtl/>
        </w:rPr>
        <w:t xml:space="preserve">זאת ועוד, </w:t>
      </w:r>
      <w:r w:rsidR="005B404B">
        <w:rPr>
          <w:rFonts w:ascii="Arial" w:hAnsi="Arial"/>
          <w:noProof w:val="0"/>
          <w:rtl/>
        </w:rPr>
        <w:t xml:space="preserve">כפי שניתן ללמוד מהתנהגות המנוח עצמו, הוא ראה בבית </w:t>
      </w:r>
      <w:r w:rsidR="00E7646A">
        <w:rPr>
          <w:rFonts w:ascii="Arial" w:hAnsi="Arial" w:hint="cs"/>
          <w:noProof w:val="0"/>
          <w:rtl/>
        </w:rPr>
        <w:t>מושא ההליך</w:t>
      </w:r>
      <w:r w:rsidR="005B404B">
        <w:rPr>
          <w:rFonts w:ascii="Arial" w:hAnsi="Arial"/>
          <w:noProof w:val="0"/>
          <w:rtl/>
        </w:rPr>
        <w:t xml:space="preserve"> קניינו האישי ועל כן אף טרח לערוך צוואה ולצ</w:t>
      </w:r>
      <w:r w:rsidR="00E7646A">
        <w:rPr>
          <w:rFonts w:ascii="Arial" w:hAnsi="Arial"/>
          <w:noProof w:val="0"/>
          <w:rtl/>
        </w:rPr>
        <w:t xml:space="preserve">וות בה מי היורשים שיקבלו </w:t>
      </w:r>
      <w:r w:rsidR="00E7646A">
        <w:rPr>
          <w:rFonts w:ascii="Arial" w:hAnsi="Arial" w:hint="cs"/>
          <w:noProof w:val="0"/>
          <w:rtl/>
        </w:rPr>
        <w:t>נכס זה</w:t>
      </w:r>
      <w:r w:rsidR="005B404B">
        <w:rPr>
          <w:rFonts w:ascii="Arial" w:hAnsi="Arial"/>
          <w:noProof w:val="0"/>
          <w:rtl/>
        </w:rPr>
        <w:t xml:space="preserve"> לאחר פטירתו, ומשכך ההיגיון הצרוף מביא לכדי מסקנה כי אילו הייתה ניתנת למנוח האפשרות לחתום על הסכם </w:t>
      </w:r>
      <w:r w:rsidR="00454A37">
        <w:rPr>
          <w:rFonts w:ascii="Arial" w:hAnsi="Arial" w:hint="cs"/>
          <w:noProof w:val="0"/>
          <w:rtl/>
        </w:rPr>
        <w:t>ה</w:t>
      </w:r>
      <w:r w:rsidR="005B404B">
        <w:rPr>
          <w:rFonts w:ascii="Arial" w:hAnsi="Arial"/>
          <w:noProof w:val="0"/>
          <w:rtl/>
        </w:rPr>
        <w:t>שיוך, הוא</w:t>
      </w:r>
      <w:r w:rsidR="00325662">
        <w:rPr>
          <w:rFonts w:ascii="Arial" w:hAnsi="Arial" w:hint="cs"/>
          <w:noProof w:val="0"/>
          <w:rtl/>
        </w:rPr>
        <w:t xml:space="preserve"> היה</w:t>
      </w:r>
      <w:r w:rsidR="005B404B">
        <w:rPr>
          <w:rFonts w:ascii="Arial" w:hAnsi="Arial"/>
          <w:noProof w:val="0"/>
          <w:rtl/>
        </w:rPr>
        <w:t xml:space="preserve"> עושה כן,</w:t>
      </w:r>
      <w:r w:rsidR="00325662">
        <w:rPr>
          <w:rFonts w:ascii="Arial" w:hAnsi="Arial" w:hint="cs"/>
          <w:noProof w:val="0"/>
          <w:rtl/>
        </w:rPr>
        <w:t xml:space="preserve"> ככל אדם סביר,</w:t>
      </w:r>
      <w:r w:rsidR="005B404B">
        <w:rPr>
          <w:rFonts w:ascii="Arial" w:hAnsi="Arial"/>
          <w:noProof w:val="0"/>
          <w:rtl/>
        </w:rPr>
        <w:t xml:space="preserve"> וזאת כפי שעשו כל יתר חברי האגודה.</w:t>
      </w:r>
    </w:p>
    <w:p w:rsidR="005B404B" w:rsidRDefault="005B404B" w:rsidP="005B404B">
      <w:pPr>
        <w:pStyle w:val="ad"/>
        <w:rPr>
          <w:rFonts w:ascii="Arial" w:hAnsi="Arial"/>
          <w:noProof w:val="0"/>
        </w:rPr>
      </w:pPr>
    </w:p>
    <w:p w:rsidR="005B404B" w:rsidRDefault="005B404B" w:rsidP="005B404B">
      <w:pPr>
        <w:pStyle w:val="ad"/>
        <w:spacing w:line="360" w:lineRule="auto"/>
        <w:jc w:val="both"/>
        <w:rPr>
          <w:rFonts w:ascii="Arial" w:hAnsi="Arial"/>
          <w:noProof w:val="0"/>
          <w:rtl/>
        </w:rPr>
      </w:pPr>
      <w:r>
        <w:rPr>
          <w:rFonts w:ascii="Arial" w:hAnsi="Arial"/>
          <w:noProof w:val="0"/>
          <w:rtl/>
        </w:rPr>
        <w:t>על כך ניתן לומר</w:t>
      </w:r>
      <w:r w:rsidR="00B816EA">
        <w:rPr>
          <w:rFonts w:ascii="Arial" w:hAnsi="Arial" w:hint="cs"/>
          <w:noProof w:val="0"/>
          <w:rtl/>
        </w:rPr>
        <w:t>:</w:t>
      </w:r>
      <w:r>
        <w:rPr>
          <w:rFonts w:ascii="Arial" w:hAnsi="Arial"/>
          <w:noProof w:val="0"/>
          <w:rtl/>
        </w:rPr>
        <w:t xml:space="preserve"> "</w:t>
      </w:r>
      <w:r>
        <w:rPr>
          <w:rFonts w:ascii="Arial" w:hAnsi="Arial"/>
          <w:b/>
          <w:bCs/>
          <w:i/>
          <w:iCs/>
          <w:noProof w:val="0"/>
          <w:rtl/>
        </w:rPr>
        <w:t>למה לי קרא? סברה היא!</w:t>
      </w:r>
      <w:r>
        <w:rPr>
          <w:rFonts w:ascii="Arial" w:hAnsi="Arial"/>
          <w:noProof w:val="0"/>
          <w:rtl/>
        </w:rPr>
        <w:t xml:space="preserve">" (ראו והשוו: תלמוד </w:t>
      </w:r>
      <w:r w:rsidR="00325662">
        <w:rPr>
          <w:rFonts w:ascii="Arial" w:hAnsi="Arial"/>
          <w:noProof w:val="0"/>
          <w:rtl/>
        </w:rPr>
        <w:t>בבלי, בבא קמא, מ"ו, ב' ועוד</w:t>
      </w:r>
      <w:r>
        <w:rPr>
          <w:rFonts w:ascii="Arial" w:hAnsi="Arial"/>
          <w:noProof w:val="0"/>
          <w:rtl/>
        </w:rPr>
        <w:t xml:space="preserve">). </w:t>
      </w:r>
    </w:p>
    <w:p w:rsidR="005B404B" w:rsidRDefault="005B404B" w:rsidP="005B404B">
      <w:pPr>
        <w:pStyle w:val="ad"/>
        <w:rPr>
          <w:rFonts w:ascii="Arial" w:hAnsi="Arial"/>
          <w:noProof w:val="0"/>
        </w:rPr>
      </w:pPr>
    </w:p>
    <w:p w:rsidR="005724EA" w:rsidRDefault="001E02E9" w:rsidP="00B1606A">
      <w:pPr>
        <w:pStyle w:val="ad"/>
        <w:numPr>
          <w:ilvl w:val="0"/>
          <w:numId w:val="4"/>
        </w:numPr>
        <w:spacing w:line="360" w:lineRule="auto"/>
        <w:jc w:val="both"/>
        <w:rPr>
          <w:rFonts w:ascii="Arial" w:hAnsi="Arial"/>
          <w:noProof w:val="0"/>
        </w:rPr>
      </w:pPr>
      <w:r w:rsidRPr="004456FA">
        <w:rPr>
          <w:rFonts w:ascii="Arial" w:hAnsi="Arial" w:hint="cs"/>
          <w:noProof w:val="0"/>
          <w:rtl/>
        </w:rPr>
        <w:t>למען</w:t>
      </w:r>
      <w:r w:rsidRPr="004456FA">
        <w:rPr>
          <w:rFonts w:ascii="Arial" w:hAnsi="Arial" w:hint="cs"/>
          <w:noProof w:val="0"/>
          <w:color w:val="FF0000"/>
          <w:rtl/>
        </w:rPr>
        <w:t xml:space="preserve"> </w:t>
      </w:r>
      <w:r>
        <w:rPr>
          <w:rFonts w:ascii="Arial" w:hAnsi="Arial" w:hint="cs"/>
          <w:noProof w:val="0"/>
          <w:rtl/>
        </w:rPr>
        <w:t xml:space="preserve">הסר ספק, </w:t>
      </w:r>
      <w:r w:rsidR="005B404B">
        <w:rPr>
          <w:rFonts w:ascii="Arial" w:hAnsi="Arial"/>
          <w:noProof w:val="0"/>
          <w:rtl/>
        </w:rPr>
        <w:t>על הצדדים חלה המסגרת הנורמטיבית המתגבשת מהוראות הדין הרלוונטיות, הכוללת את התקנות הרלוונטיות, חוזה המשבצת, החלטות מועצת מקרקעי ישראל, הוראות רמ"י, נוהל ביצוע ש</w:t>
      </w:r>
      <w:r w:rsidR="00B816EA">
        <w:rPr>
          <w:rFonts w:ascii="Arial" w:hAnsi="Arial"/>
          <w:noProof w:val="0"/>
          <w:rtl/>
        </w:rPr>
        <w:t xml:space="preserve">יוך הדירות הרלוונטי, וכן </w:t>
      </w:r>
      <w:r w:rsidR="005B404B">
        <w:rPr>
          <w:rFonts w:ascii="Arial" w:hAnsi="Arial"/>
          <w:noProof w:val="0"/>
          <w:rtl/>
        </w:rPr>
        <w:t>את הוראות חוברת השי</w:t>
      </w:r>
      <w:r w:rsidR="004456FA">
        <w:rPr>
          <w:rFonts w:ascii="Arial" w:hAnsi="Arial"/>
          <w:noProof w:val="0"/>
          <w:rtl/>
        </w:rPr>
        <w:t xml:space="preserve">וך (כמפורט לעיל בסעיפים </w:t>
      </w:r>
      <w:r w:rsidR="004456FA">
        <w:rPr>
          <w:rFonts w:ascii="Arial" w:hAnsi="Arial" w:hint="cs"/>
          <w:noProof w:val="0"/>
          <w:rtl/>
        </w:rPr>
        <w:t xml:space="preserve">25 </w:t>
      </w:r>
      <w:r w:rsidR="004456FA">
        <w:rPr>
          <w:rFonts w:ascii="Arial" w:hAnsi="Arial"/>
          <w:noProof w:val="0"/>
          <w:rtl/>
        </w:rPr>
        <w:t>–</w:t>
      </w:r>
      <w:r w:rsidR="004456FA">
        <w:rPr>
          <w:rFonts w:ascii="Arial" w:hAnsi="Arial" w:hint="cs"/>
          <w:noProof w:val="0"/>
          <w:rtl/>
        </w:rPr>
        <w:t xml:space="preserve"> 30 </w:t>
      </w:r>
      <w:r w:rsidR="005B404B">
        <w:rPr>
          <w:rFonts w:ascii="Arial" w:hAnsi="Arial"/>
          <w:noProof w:val="0"/>
          <w:rtl/>
        </w:rPr>
        <w:t>לעיל)</w:t>
      </w:r>
      <w:r>
        <w:rPr>
          <w:rFonts w:ascii="Arial" w:hAnsi="Arial" w:hint="cs"/>
          <w:noProof w:val="0"/>
          <w:rtl/>
        </w:rPr>
        <w:t xml:space="preserve"> ומשכך,</w:t>
      </w:r>
      <w:r w:rsidR="005724EA">
        <w:rPr>
          <w:rFonts w:ascii="Arial" w:hAnsi="Arial" w:hint="cs"/>
          <w:noProof w:val="0"/>
          <w:rtl/>
        </w:rPr>
        <w:t xml:space="preserve"> </w:t>
      </w:r>
      <w:r>
        <w:rPr>
          <w:rFonts w:ascii="Arial" w:hAnsi="Arial" w:hint="cs"/>
          <w:noProof w:val="0"/>
          <w:rtl/>
        </w:rPr>
        <w:t xml:space="preserve">על פי מסגרת נורמטיבית זו, זכויות המנוח ניתנות להורשה, </w:t>
      </w:r>
      <w:r w:rsidR="005724EA">
        <w:rPr>
          <w:rFonts w:ascii="Arial" w:hAnsi="Arial" w:hint="cs"/>
          <w:noProof w:val="0"/>
          <w:rtl/>
        </w:rPr>
        <w:t>וכך יש להורות</w:t>
      </w:r>
      <w:r w:rsidR="005B404B">
        <w:rPr>
          <w:rFonts w:ascii="Arial" w:hAnsi="Arial"/>
          <w:noProof w:val="0"/>
          <w:rtl/>
        </w:rPr>
        <w:t>.</w:t>
      </w:r>
      <w:r w:rsidR="00B1606A">
        <w:rPr>
          <w:rFonts w:ascii="Arial" w:hAnsi="Arial" w:hint="cs"/>
          <w:noProof w:val="0"/>
          <w:rtl/>
        </w:rPr>
        <w:t xml:space="preserve"> </w:t>
      </w:r>
    </w:p>
    <w:p w:rsidR="005724EA" w:rsidRDefault="005724EA" w:rsidP="005724EA">
      <w:pPr>
        <w:pStyle w:val="ad"/>
        <w:spacing w:line="360" w:lineRule="auto"/>
        <w:jc w:val="both"/>
        <w:rPr>
          <w:rFonts w:ascii="Arial" w:hAnsi="Arial"/>
          <w:noProof w:val="0"/>
          <w:rtl/>
        </w:rPr>
      </w:pPr>
    </w:p>
    <w:p w:rsidR="0089166F" w:rsidRPr="00B1606A" w:rsidRDefault="0089166F" w:rsidP="005724EA">
      <w:pPr>
        <w:pStyle w:val="ad"/>
        <w:spacing w:line="360" w:lineRule="auto"/>
        <w:jc w:val="both"/>
        <w:rPr>
          <w:rFonts w:ascii="Arial" w:hAnsi="Arial"/>
          <w:noProof w:val="0"/>
        </w:rPr>
      </w:pPr>
      <w:r w:rsidRPr="00B1606A">
        <w:rPr>
          <w:rFonts w:ascii="Arial" w:hAnsi="Arial" w:hint="cs"/>
          <w:noProof w:val="0"/>
          <w:rtl/>
        </w:rPr>
        <w:t>בעניין זה כבר קבע ביהמ"ש העליון</w:t>
      </w:r>
      <w:r w:rsidR="00B1606A" w:rsidRPr="00B1606A">
        <w:rPr>
          <w:rFonts w:ascii="Arial" w:hAnsi="Arial" w:hint="cs"/>
          <w:noProof w:val="0"/>
          <w:rtl/>
        </w:rPr>
        <w:t>:</w:t>
      </w:r>
    </w:p>
    <w:p w:rsidR="00B1606A" w:rsidRPr="005724EA" w:rsidRDefault="00B1606A" w:rsidP="00B1606A">
      <w:pPr>
        <w:pStyle w:val="ad"/>
        <w:rPr>
          <w:rFonts w:ascii="Arial" w:hAnsi="Arial"/>
          <w:noProof w:val="0"/>
          <w:rtl/>
        </w:rPr>
      </w:pPr>
    </w:p>
    <w:p w:rsidR="00B1606A" w:rsidRDefault="00B1606A" w:rsidP="00B1606A">
      <w:pPr>
        <w:pStyle w:val="ad"/>
        <w:spacing w:line="360" w:lineRule="auto"/>
        <w:ind w:left="1440"/>
        <w:jc w:val="both"/>
        <w:rPr>
          <w:rFonts w:ascii="Arial" w:hAnsi="Arial"/>
          <w:noProof w:val="0"/>
          <w:rtl/>
        </w:rPr>
      </w:pPr>
      <w:r w:rsidRPr="00B1606A">
        <w:rPr>
          <w:rFonts w:ascii="Arial" w:hAnsi="Arial"/>
          <w:noProof w:val="0"/>
          <w:rtl/>
        </w:rPr>
        <w:t>"</w:t>
      </w:r>
      <w:r w:rsidRPr="00B1606A">
        <w:rPr>
          <w:rFonts w:ascii="Arial" w:hAnsi="Arial"/>
          <w:i/>
          <w:iCs/>
          <w:noProof w:val="0"/>
          <w:rtl/>
        </w:rPr>
        <w:t>זכות זו</w:t>
      </w:r>
      <w:r w:rsidRPr="00B1606A">
        <w:rPr>
          <w:rFonts w:ascii="Arial" w:hAnsi="Arial"/>
          <w:noProof w:val="0"/>
          <w:rtl/>
        </w:rPr>
        <w:t xml:space="preserve"> </w:t>
      </w:r>
      <w:r>
        <w:rPr>
          <w:rFonts w:ascii="Arial" w:hAnsi="Arial" w:hint="cs"/>
          <w:noProof w:val="0"/>
          <w:rtl/>
        </w:rPr>
        <w:t xml:space="preserve">(זכות </w:t>
      </w:r>
      <w:r w:rsidR="004456FA">
        <w:rPr>
          <w:rFonts w:ascii="Arial" w:hAnsi="Arial" w:hint="cs"/>
          <w:noProof w:val="0"/>
          <w:rtl/>
        </w:rPr>
        <w:t>"</w:t>
      </w:r>
      <w:r>
        <w:rPr>
          <w:rFonts w:ascii="Arial" w:hAnsi="Arial" w:hint="cs"/>
          <w:noProof w:val="0"/>
          <w:rtl/>
        </w:rPr>
        <w:t>בר רשות</w:t>
      </w:r>
      <w:r w:rsidR="004456FA">
        <w:rPr>
          <w:rFonts w:ascii="Arial" w:hAnsi="Arial" w:hint="cs"/>
          <w:noProof w:val="0"/>
          <w:rtl/>
        </w:rPr>
        <w:t>"</w:t>
      </w:r>
      <w:r>
        <w:rPr>
          <w:rFonts w:ascii="Arial" w:hAnsi="Arial" w:hint="cs"/>
          <w:noProof w:val="0"/>
          <w:rtl/>
        </w:rPr>
        <w:t xml:space="preserve">. א.מ.) </w:t>
      </w:r>
      <w:r w:rsidRPr="00B1606A">
        <w:rPr>
          <w:rFonts w:ascii="Arial" w:hAnsi="Arial"/>
          <w:i/>
          <w:iCs/>
          <w:noProof w:val="0"/>
          <w:rtl/>
        </w:rPr>
        <w:t xml:space="preserve">היא זכות אישית שאינה קניינית, </w:t>
      </w:r>
      <w:r w:rsidRPr="00B1606A">
        <w:rPr>
          <w:rFonts w:ascii="Arial" w:hAnsi="Arial"/>
          <w:b/>
          <w:bCs/>
          <w:i/>
          <w:iCs/>
          <w:noProof w:val="0"/>
          <w:rtl/>
        </w:rPr>
        <w:t>אשר אופייה וגדריה נקבעים בהתאם להסכמת הצדדים בהסכם הרישיון</w:t>
      </w:r>
      <w:r w:rsidRPr="00B1606A">
        <w:rPr>
          <w:rFonts w:ascii="Arial" w:hAnsi="Arial"/>
          <w:i/>
          <w:iCs/>
          <w:noProof w:val="0"/>
          <w:rtl/>
        </w:rPr>
        <w:t>. על-פי הסכם זה, אף שרשות השימוש היא זכות אישית, היא עבירה בכפוף לתנאי ההסכמה בין מעניק הזכות למקבל זכות השימוש. יוצא מכך, כי בר-רשות רשאי לעשות דיספוזיציה בזכותו – הכול בכפוף להסכמת הצדדים בעת יצירת הרישיון</w:t>
      </w:r>
      <w:r w:rsidRPr="00B1606A">
        <w:rPr>
          <w:rFonts w:ascii="Arial" w:hAnsi="Arial"/>
          <w:noProof w:val="0"/>
          <w:rtl/>
        </w:rPr>
        <w:t>"</w:t>
      </w:r>
      <w:r>
        <w:rPr>
          <w:rFonts w:ascii="Arial" w:hAnsi="Arial" w:hint="cs"/>
          <w:noProof w:val="0"/>
          <w:rtl/>
        </w:rPr>
        <w:t xml:space="preserve"> [ההדגשה אינה במקור א.מ.- </w:t>
      </w:r>
      <w:r w:rsidRPr="00B1606A">
        <w:rPr>
          <w:rFonts w:ascii="Arial" w:hAnsi="Arial"/>
          <w:noProof w:val="0"/>
          <w:rtl/>
        </w:rPr>
        <w:t xml:space="preserve">ע"א 1662/99 </w:t>
      </w:r>
      <w:r>
        <w:rPr>
          <w:rFonts w:ascii="Arial" w:hAnsi="Arial"/>
          <w:b/>
          <w:bCs/>
          <w:noProof w:val="0"/>
          <w:rtl/>
        </w:rPr>
        <w:t xml:space="preserve">חיים נ' </w:t>
      </w:r>
      <w:r w:rsidRPr="00B1606A">
        <w:rPr>
          <w:rFonts w:ascii="Arial" w:hAnsi="Arial"/>
          <w:b/>
          <w:bCs/>
          <w:noProof w:val="0"/>
          <w:rtl/>
        </w:rPr>
        <w:t>חיים</w:t>
      </w:r>
      <w:r w:rsidRPr="00B1606A">
        <w:rPr>
          <w:rFonts w:ascii="Arial" w:hAnsi="Arial"/>
          <w:noProof w:val="0"/>
          <w:rtl/>
        </w:rPr>
        <w:t>, נו(6) 295 (2002)</w:t>
      </w:r>
      <w:r>
        <w:rPr>
          <w:rFonts w:ascii="Arial" w:hAnsi="Arial" w:hint="cs"/>
          <w:noProof w:val="0"/>
          <w:rtl/>
        </w:rPr>
        <w:t>].</w:t>
      </w:r>
    </w:p>
    <w:p w:rsidR="005B404B" w:rsidRDefault="005B404B" w:rsidP="005B404B">
      <w:pPr>
        <w:pStyle w:val="ad"/>
        <w:rPr>
          <w:rFonts w:ascii="Arial" w:hAnsi="Arial"/>
          <w:noProof w:val="0"/>
        </w:rPr>
      </w:pPr>
    </w:p>
    <w:p w:rsidR="005B404B" w:rsidRDefault="005B404B" w:rsidP="004456FA">
      <w:pPr>
        <w:pStyle w:val="ad"/>
        <w:numPr>
          <w:ilvl w:val="0"/>
          <w:numId w:val="4"/>
        </w:numPr>
        <w:spacing w:line="360" w:lineRule="auto"/>
        <w:jc w:val="both"/>
        <w:rPr>
          <w:rFonts w:ascii="Arial" w:hAnsi="Arial"/>
          <w:noProof w:val="0"/>
          <w:rtl/>
        </w:rPr>
      </w:pPr>
      <w:r>
        <w:rPr>
          <w:rFonts w:ascii="Arial" w:hAnsi="Arial"/>
          <w:noProof w:val="0"/>
          <w:rtl/>
        </w:rPr>
        <w:t>משעה שכך, בעת שהוראות חוב</w:t>
      </w:r>
      <w:r w:rsidR="004456FA">
        <w:rPr>
          <w:rFonts w:ascii="Arial" w:hAnsi="Arial"/>
          <w:noProof w:val="0"/>
          <w:rtl/>
        </w:rPr>
        <w:t>רת השיוך מתייחסות במפורש ל</w:t>
      </w:r>
      <w:r w:rsidR="004456FA">
        <w:rPr>
          <w:rFonts w:ascii="Arial" w:hAnsi="Arial" w:hint="cs"/>
          <w:noProof w:val="0"/>
          <w:rtl/>
        </w:rPr>
        <w:t>זכות ההורשה</w:t>
      </w:r>
      <w:r>
        <w:rPr>
          <w:rFonts w:ascii="Arial" w:hAnsi="Arial"/>
          <w:noProof w:val="0"/>
          <w:rtl/>
        </w:rPr>
        <w:t xml:space="preserve"> וקובעות כי "</w:t>
      </w:r>
      <w:r>
        <w:rPr>
          <w:rFonts w:ascii="Arial" w:hAnsi="Arial"/>
          <w:i/>
          <w:iCs/>
          <w:noProof w:val="0"/>
          <w:rtl/>
        </w:rPr>
        <w:t xml:space="preserve">בכל מקום שתידרש חתימה של חבר שנפטר תבוא במקום חתימה זו חתימה של כל יורשיו </w:t>
      </w:r>
      <w:r>
        <w:rPr>
          <w:rFonts w:ascii="Arial" w:hAnsi="Arial"/>
          <w:i/>
          <w:iCs/>
          <w:noProof w:val="0"/>
          <w:rtl/>
        </w:rPr>
        <w:lastRenderedPageBreak/>
        <w:t>החוקיים</w:t>
      </w:r>
      <w:r>
        <w:rPr>
          <w:rFonts w:ascii="Arial" w:hAnsi="Arial"/>
          <w:noProof w:val="0"/>
          <w:rtl/>
        </w:rPr>
        <w:t>" (ראו סעיף ההגדרות)</w:t>
      </w:r>
      <w:r w:rsidR="00B1606A">
        <w:rPr>
          <w:rFonts w:ascii="Arial" w:hAnsi="Arial" w:hint="cs"/>
          <w:noProof w:val="0"/>
          <w:rtl/>
        </w:rPr>
        <w:t xml:space="preserve"> ובשעה שאין בהוראות יתר מסמכי הרישיון הוראה המונעת זאת</w:t>
      </w:r>
      <w:r w:rsidR="00B1606A">
        <w:rPr>
          <w:rFonts w:ascii="Arial" w:hAnsi="Arial"/>
          <w:noProof w:val="0"/>
          <w:rtl/>
        </w:rPr>
        <w:t>, הרי ש</w:t>
      </w:r>
      <w:r>
        <w:rPr>
          <w:rFonts w:ascii="Arial" w:hAnsi="Arial"/>
          <w:noProof w:val="0"/>
          <w:rtl/>
        </w:rPr>
        <w:t xml:space="preserve">הנתבעים, </w:t>
      </w:r>
      <w:r w:rsidR="00976043">
        <w:rPr>
          <w:rFonts w:ascii="Arial" w:hAnsi="Arial" w:hint="cs"/>
          <w:noProof w:val="0"/>
          <w:rtl/>
        </w:rPr>
        <w:t xml:space="preserve">נכנסים בנעליו של המנוח, </w:t>
      </w:r>
      <w:r>
        <w:rPr>
          <w:rFonts w:ascii="Arial" w:hAnsi="Arial"/>
          <w:noProof w:val="0"/>
          <w:rtl/>
        </w:rPr>
        <w:t>כיורשיו על פי צוואתו,</w:t>
      </w:r>
      <w:r w:rsidR="00976043">
        <w:rPr>
          <w:rFonts w:ascii="Arial" w:hAnsi="Arial" w:hint="cs"/>
          <w:noProof w:val="0"/>
          <w:rtl/>
        </w:rPr>
        <w:t xml:space="preserve"> והם בעלי</w:t>
      </w:r>
      <w:r>
        <w:rPr>
          <w:rFonts w:ascii="Arial" w:hAnsi="Arial"/>
          <w:noProof w:val="0"/>
          <w:rtl/>
        </w:rPr>
        <w:t xml:space="preserve"> הסמכות המלאה לחתום כעת על חוזה השיוך, על מנת להביא אותו לכדי ביצוע ולשייך </w:t>
      </w:r>
      <w:r w:rsidR="00325662">
        <w:rPr>
          <w:rFonts w:ascii="Arial" w:hAnsi="Arial" w:hint="cs"/>
          <w:noProof w:val="0"/>
          <w:rtl/>
        </w:rPr>
        <w:t>בפועל</w:t>
      </w:r>
      <w:r w:rsidR="005724EA">
        <w:rPr>
          <w:rFonts w:ascii="Arial" w:hAnsi="Arial" w:hint="cs"/>
          <w:noProof w:val="0"/>
          <w:rtl/>
        </w:rPr>
        <w:t>,</w:t>
      </w:r>
      <w:r w:rsidR="00325662">
        <w:rPr>
          <w:rFonts w:ascii="Arial" w:hAnsi="Arial" w:hint="cs"/>
          <w:noProof w:val="0"/>
          <w:rtl/>
        </w:rPr>
        <w:t xml:space="preserve"> </w:t>
      </w:r>
      <w:r>
        <w:rPr>
          <w:rFonts w:ascii="Arial" w:hAnsi="Arial"/>
          <w:noProof w:val="0"/>
          <w:rtl/>
        </w:rPr>
        <w:t>באמצעותו</w:t>
      </w:r>
      <w:r w:rsidR="005724EA">
        <w:rPr>
          <w:rFonts w:ascii="Arial" w:hAnsi="Arial" w:hint="cs"/>
          <w:noProof w:val="0"/>
          <w:rtl/>
        </w:rPr>
        <w:t>,</w:t>
      </w:r>
      <w:r>
        <w:rPr>
          <w:rFonts w:ascii="Arial" w:hAnsi="Arial"/>
          <w:noProof w:val="0"/>
          <w:rtl/>
        </w:rPr>
        <w:t xml:space="preserve"> את דירת המגורים בה התגורר המנוח.</w:t>
      </w:r>
    </w:p>
    <w:p w:rsidR="005B404B" w:rsidRPr="00976043" w:rsidRDefault="005B404B" w:rsidP="005B404B">
      <w:pPr>
        <w:rPr>
          <w:rFonts w:ascii="Arial" w:hAnsi="Arial"/>
          <w:noProof w:val="0"/>
          <w:rtl/>
        </w:rPr>
      </w:pPr>
    </w:p>
    <w:p w:rsidR="005B404B" w:rsidRPr="00642493" w:rsidRDefault="005B404B" w:rsidP="00061209">
      <w:pPr>
        <w:pStyle w:val="ad"/>
        <w:numPr>
          <w:ilvl w:val="0"/>
          <w:numId w:val="4"/>
        </w:numPr>
        <w:spacing w:line="360" w:lineRule="auto"/>
        <w:jc w:val="both"/>
        <w:rPr>
          <w:rFonts w:ascii="Arial" w:hAnsi="Arial"/>
          <w:noProof w:val="0"/>
          <w:rtl/>
        </w:rPr>
      </w:pPr>
      <w:r w:rsidRPr="00642493">
        <w:rPr>
          <w:rFonts w:ascii="Arial" w:hAnsi="Arial"/>
          <w:noProof w:val="0"/>
          <w:rtl/>
        </w:rPr>
        <w:t>הנתבעת 5 אישרה כי הליך השיוך הינו הליך מורכב ומתמשך, שלעיתים אורך מספר שנים (ראו</w:t>
      </w:r>
      <w:r w:rsidR="00061209" w:rsidRPr="00642493">
        <w:rPr>
          <w:rFonts w:ascii="Arial" w:hAnsi="Arial" w:hint="cs"/>
          <w:noProof w:val="0"/>
          <w:rtl/>
        </w:rPr>
        <w:t xml:space="preserve">: </w:t>
      </w:r>
      <w:r w:rsidR="00642493">
        <w:rPr>
          <w:rFonts w:ascii="Arial" w:hAnsi="Arial" w:hint="cs"/>
          <w:noProof w:val="0"/>
          <w:rtl/>
        </w:rPr>
        <w:t xml:space="preserve">סע' 4 לתצהיר </w:t>
      </w:r>
      <w:r w:rsidR="00061209" w:rsidRPr="00642493">
        <w:rPr>
          <w:rFonts w:ascii="Arial" w:hAnsi="Arial" w:hint="cs"/>
          <w:noProof w:val="0"/>
          <w:rtl/>
        </w:rPr>
        <w:t>עדות</w:t>
      </w:r>
      <w:r w:rsidR="00642493">
        <w:rPr>
          <w:rFonts w:ascii="Arial" w:hAnsi="Arial" w:hint="cs"/>
          <w:noProof w:val="0"/>
          <w:rtl/>
        </w:rPr>
        <w:t>ה</w:t>
      </w:r>
      <w:r w:rsidR="00061209" w:rsidRPr="00642493">
        <w:rPr>
          <w:rFonts w:ascii="Arial" w:hAnsi="Arial" w:hint="cs"/>
          <w:noProof w:val="0"/>
          <w:rtl/>
        </w:rPr>
        <w:t xml:space="preserve"> </w:t>
      </w:r>
      <w:r w:rsidR="00642493">
        <w:rPr>
          <w:rFonts w:ascii="Arial" w:hAnsi="Arial" w:hint="cs"/>
          <w:noProof w:val="0"/>
          <w:rtl/>
        </w:rPr>
        <w:t xml:space="preserve">של </w:t>
      </w:r>
      <w:r w:rsidR="00061209" w:rsidRPr="00642493">
        <w:rPr>
          <w:rFonts w:ascii="Arial" w:hAnsi="Arial" w:hint="cs"/>
          <w:noProof w:val="0"/>
          <w:rtl/>
        </w:rPr>
        <w:t xml:space="preserve">הגב' אליאס </w:t>
      </w:r>
      <w:r w:rsidR="00642493">
        <w:rPr>
          <w:rFonts w:ascii="Arial" w:hAnsi="Arial" w:hint="cs"/>
          <w:noProof w:val="0"/>
          <w:rtl/>
        </w:rPr>
        <w:t xml:space="preserve">ודבריה </w:t>
      </w:r>
      <w:r w:rsidR="00061209" w:rsidRPr="00642493">
        <w:rPr>
          <w:rFonts w:ascii="Arial" w:hAnsi="Arial" w:hint="cs"/>
          <w:noProof w:val="0"/>
          <w:rtl/>
        </w:rPr>
        <w:t xml:space="preserve">בעמ' 112 ש' 4 </w:t>
      </w:r>
      <w:r w:rsidR="00061209" w:rsidRPr="00642493">
        <w:rPr>
          <w:rFonts w:ascii="Arial" w:hAnsi="Arial"/>
          <w:noProof w:val="0"/>
          <w:rtl/>
        </w:rPr>
        <w:t>–</w:t>
      </w:r>
      <w:r w:rsidR="00061209" w:rsidRPr="00642493">
        <w:rPr>
          <w:rFonts w:ascii="Arial" w:hAnsi="Arial" w:hint="cs"/>
          <w:noProof w:val="0"/>
          <w:rtl/>
        </w:rPr>
        <w:t xml:space="preserve"> 7 לפרוטוקול מיום 30.10.2022</w:t>
      </w:r>
      <w:r w:rsidRPr="00642493">
        <w:rPr>
          <w:rFonts w:ascii="Arial" w:hAnsi="Arial"/>
          <w:noProof w:val="0"/>
          <w:rtl/>
        </w:rPr>
        <w:t>)</w:t>
      </w:r>
      <w:r w:rsidRPr="00642493">
        <w:rPr>
          <w:rFonts w:ascii="Arial" w:hAnsi="Arial"/>
          <w:noProof w:val="0"/>
        </w:rPr>
        <w:t xml:space="preserve"> </w:t>
      </w:r>
      <w:r w:rsidRPr="00642493">
        <w:rPr>
          <w:rFonts w:ascii="Arial" w:hAnsi="Arial"/>
          <w:noProof w:val="0"/>
          <w:rtl/>
        </w:rPr>
        <w:t>כשתחילתו בהחלטת האגודה על ביצ</w:t>
      </w:r>
      <w:r w:rsidR="00325662" w:rsidRPr="00642493">
        <w:rPr>
          <w:rFonts w:ascii="Arial" w:hAnsi="Arial" w:hint="cs"/>
          <w:noProof w:val="0"/>
          <w:rtl/>
        </w:rPr>
        <w:t>ו</w:t>
      </w:r>
      <w:r w:rsidRPr="00642493">
        <w:rPr>
          <w:rFonts w:ascii="Arial" w:hAnsi="Arial"/>
          <w:noProof w:val="0"/>
          <w:rtl/>
        </w:rPr>
        <w:t>ע השיוך, המשכו בחתימת הסכמי שיוך בין האגודה לבין חברי האגודה (שיוך חוזי), וסופו בחתימת הסכם חכירה ישיר בין רמ"י לבין כל חבר וחבר באגודה, כאשר ממועד ההחלטה ועד לתום ההליך מצויים אנו ב"תקופת הביניים".</w:t>
      </w:r>
    </w:p>
    <w:p w:rsidR="005B404B" w:rsidRDefault="005B404B" w:rsidP="005B404B">
      <w:pPr>
        <w:pStyle w:val="ad"/>
        <w:spacing w:line="360" w:lineRule="auto"/>
        <w:jc w:val="both"/>
        <w:rPr>
          <w:rFonts w:ascii="Arial" w:hAnsi="Arial"/>
          <w:noProof w:val="0"/>
        </w:rPr>
      </w:pPr>
    </w:p>
    <w:p w:rsidR="005B404B" w:rsidRDefault="005B404B" w:rsidP="00642493">
      <w:pPr>
        <w:pStyle w:val="ad"/>
        <w:numPr>
          <w:ilvl w:val="0"/>
          <w:numId w:val="4"/>
        </w:numPr>
        <w:spacing w:line="360" w:lineRule="auto"/>
        <w:jc w:val="both"/>
        <w:rPr>
          <w:rFonts w:ascii="Arial" w:hAnsi="Arial"/>
          <w:noProof w:val="0"/>
        </w:rPr>
      </w:pPr>
      <w:r>
        <w:rPr>
          <w:rFonts w:ascii="Arial" w:hAnsi="Arial"/>
          <w:noProof w:val="0"/>
          <w:rtl/>
        </w:rPr>
        <w:t>הנתבעת 5 הוסיפה וטענה כי לצורך ביצוע השיוך הקנייני</w:t>
      </w:r>
      <w:r w:rsidR="00642493">
        <w:rPr>
          <w:rFonts w:ascii="Arial" w:hAnsi="Arial" w:hint="cs"/>
          <w:noProof w:val="0"/>
          <w:rtl/>
        </w:rPr>
        <w:t>,</w:t>
      </w:r>
      <w:r>
        <w:rPr>
          <w:rFonts w:ascii="Arial" w:hAnsi="Arial"/>
          <w:noProof w:val="0"/>
          <w:rtl/>
        </w:rPr>
        <w:t xml:space="preserve"> האגודה פעלה לאישור תוכנית החלוקה של המגרשים, עליהם ניצבות דירות המגורים של חברי האגודה ואת תוכן תקנון האגודה, באופן שיאפשר את הליך השיוך </w:t>
      </w:r>
      <w:r w:rsidRPr="00642493">
        <w:rPr>
          <w:rFonts w:ascii="Arial" w:hAnsi="Arial"/>
          <w:noProof w:val="0"/>
          <w:rtl/>
        </w:rPr>
        <w:t xml:space="preserve">(סעיף </w:t>
      </w:r>
      <w:r w:rsidR="00642493" w:rsidRPr="00642493">
        <w:rPr>
          <w:rFonts w:ascii="Arial" w:hAnsi="Arial" w:hint="cs"/>
          <w:noProof w:val="0"/>
          <w:rtl/>
        </w:rPr>
        <w:t>5</w:t>
      </w:r>
      <w:r w:rsidRPr="00642493">
        <w:rPr>
          <w:rFonts w:ascii="Arial" w:hAnsi="Arial"/>
          <w:noProof w:val="0"/>
          <w:rtl/>
        </w:rPr>
        <w:t xml:space="preserve"> לתצהירה</w:t>
      </w:r>
      <w:r>
        <w:rPr>
          <w:rFonts w:ascii="Arial" w:hAnsi="Arial"/>
          <w:noProof w:val="0"/>
          <w:rtl/>
        </w:rPr>
        <w:t xml:space="preserve"> של יו"ר הוועד).</w:t>
      </w:r>
    </w:p>
    <w:p w:rsidR="005B404B" w:rsidRDefault="005B404B" w:rsidP="005B404B">
      <w:pPr>
        <w:pStyle w:val="ad"/>
        <w:rPr>
          <w:rFonts w:ascii="Arial" w:hAnsi="Arial"/>
          <w:noProof w:val="0"/>
        </w:rPr>
      </w:pPr>
    </w:p>
    <w:p w:rsidR="005B404B" w:rsidRDefault="005B404B" w:rsidP="00642493">
      <w:pPr>
        <w:pStyle w:val="ad"/>
        <w:numPr>
          <w:ilvl w:val="0"/>
          <w:numId w:val="4"/>
        </w:numPr>
        <w:spacing w:line="360" w:lineRule="auto"/>
        <w:jc w:val="both"/>
        <w:rPr>
          <w:rFonts w:ascii="Arial" w:hAnsi="Arial"/>
          <w:noProof w:val="0"/>
          <w:rtl/>
        </w:rPr>
      </w:pPr>
      <w:r>
        <w:rPr>
          <w:rFonts w:ascii="Arial" w:hAnsi="Arial"/>
          <w:noProof w:val="0"/>
          <w:rtl/>
        </w:rPr>
        <w:t>עוד הוסיפה הנתבעת 5 כי בגין הנכס מושא הליך זה לא נחתם ה</w:t>
      </w:r>
      <w:r w:rsidR="00642493">
        <w:rPr>
          <w:rFonts w:ascii="Arial" w:hAnsi="Arial"/>
          <w:noProof w:val="0"/>
          <w:rtl/>
        </w:rPr>
        <w:t>סכם שיוך כאמור, בשעה שה</w:t>
      </w:r>
      <w:r w:rsidR="00642493">
        <w:rPr>
          <w:rFonts w:ascii="Arial" w:hAnsi="Arial" w:hint="cs"/>
          <w:noProof w:val="0"/>
          <w:rtl/>
        </w:rPr>
        <w:t>דבר מצוי</w:t>
      </w:r>
      <w:r>
        <w:rPr>
          <w:rFonts w:ascii="Arial" w:hAnsi="Arial"/>
          <w:noProof w:val="0"/>
          <w:rtl/>
        </w:rPr>
        <w:t xml:space="preserve"> </w:t>
      </w:r>
      <w:r w:rsidR="00642493">
        <w:rPr>
          <w:rFonts w:ascii="Arial" w:hAnsi="Arial" w:hint="cs"/>
          <w:noProof w:val="0"/>
          <w:rtl/>
        </w:rPr>
        <w:t>במחלוקת משפטית</w:t>
      </w:r>
      <w:r>
        <w:rPr>
          <w:rFonts w:ascii="Arial" w:hAnsi="Arial"/>
          <w:noProof w:val="0"/>
          <w:rtl/>
        </w:rPr>
        <w:t>, אגב פטירת המנוח.</w:t>
      </w:r>
    </w:p>
    <w:p w:rsidR="005B404B" w:rsidRDefault="005B404B" w:rsidP="005B404B">
      <w:pPr>
        <w:pStyle w:val="ad"/>
        <w:rPr>
          <w:rFonts w:ascii="Arial" w:hAnsi="Arial"/>
          <w:noProof w:val="0"/>
        </w:rPr>
      </w:pPr>
    </w:p>
    <w:p w:rsidR="005B404B" w:rsidRDefault="005B404B" w:rsidP="005B404B">
      <w:pPr>
        <w:pStyle w:val="ad"/>
        <w:numPr>
          <w:ilvl w:val="0"/>
          <w:numId w:val="4"/>
        </w:numPr>
        <w:spacing w:line="360" w:lineRule="auto"/>
        <w:jc w:val="both"/>
        <w:rPr>
          <w:rFonts w:ascii="Arial" w:hAnsi="Arial"/>
          <w:noProof w:val="0"/>
          <w:rtl/>
        </w:rPr>
      </w:pPr>
      <w:r>
        <w:rPr>
          <w:rFonts w:ascii="Arial" w:hAnsi="Arial"/>
          <w:noProof w:val="0"/>
          <w:rtl/>
        </w:rPr>
        <w:t>נציגת האגודה הבהירה ואישרה כי בעת שנפטר אחד מן החברים הרי שמוצג לאגודה צו ירושה או צו קיום</w:t>
      </w:r>
      <w:r w:rsidR="005724EA">
        <w:rPr>
          <w:rFonts w:ascii="Arial" w:hAnsi="Arial"/>
          <w:noProof w:val="0"/>
          <w:rtl/>
        </w:rPr>
        <w:t xml:space="preserve"> צוואה, והאגודה פועלת על פיו </w:t>
      </w:r>
      <w:r>
        <w:rPr>
          <w:rFonts w:ascii="Arial" w:hAnsi="Arial"/>
          <w:noProof w:val="0"/>
          <w:rtl/>
        </w:rPr>
        <w:t>ב"תקופת הביניים"</w:t>
      </w:r>
      <w:r w:rsidR="00DD30BB">
        <w:rPr>
          <w:rFonts w:ascii="Arial" w:hAnsi="Arial" w:hint="cs"/>
          <w:noProof w:val="0"/>
          <w:rtl/>
        </w:rPr>
        <w:t xml:space="preserve"> (סע' 16 לתצהיר מטעם האגודה)</w:t>
      </w:r>
      <w:r>
        <w:rPr>
          <w:rFonts w:ascii="Arial" w:hAnsi="Arial"/>
          <w:noProof w:val="0"/>
          <w:rtl/>
        </w:rPr>
        <w:t>.</w:t>
      </w:r>
    </w:p>
    <w:p w:rsidR="005B404B" w:rsidRDefault="005B404B" w:rsidP="005B404B">
      <w:pPr>
        <w:pStyle w:val="ad"/>
        <w:rPr>
          <w:rFonts w:ascii="Arial" w:hAnsi="Arial"/>
          <w:noProof w:val="0"/>
        </w:rPr>
      </w:pPr>
    </w:p>
    <w:p w:rsidR="005B404B" w:rsidRDefault="005B404B" w:rsidP="005B404B">
      <w:pPr>
        <w:pStyle w:val="ad"/>
        <w:numPr>
          <w:ilvl w:val="0"/>
          <w:numId w:val="4"/>
        </w:numPr>
        <w:spacing w:line="360" w:lineRule="auto"/>
        <w:jc w:val="both"/>
        <w:rPr>
          <w:rFonts w:ascii="Arial" w:hAnsi="Arial"/>
          <w:noProof w:val="0"/>
          <w:rtl/>
        </w:rPr>
      </w:pPr>
      <w:r>
        <w:rPr>
          <w:rFonts w:ascii="Arial" w:hAnsi="Arial"/>
          <w:noProof w:val="0"/>
          <w:rtl/>
        </w:rPr>
        <w:t>עוד הוסיפה הנתבעת 5 כי מכיוון שבמסגרת הליך שיוך הדירות, הדירה מושא הליך זה אמור</w:t>
      </w:r>
      <w:r w:rsidR="00DD30BB">
        <w:rPr>
          <w:rFonts w:ascii="Arial" w:hAnsi="Arial"/>
          <w:noProof w:val="0"/>
          <w:rtl/>
        </w:rPr>
        <w:t xml:space="preserve">ה להיות משויכת למנוח שנפטר, </w:t>
      </w:r>
      <w:r>
        <w:rPr>
          <w:rFonts w:ascii="Arial" w:hAnsi="Arial"/>
          <w:noProof w:val="0"/>
          <w:rtl/>
        </w:rPr>
        <w:t>הזכאים לשיוך הדירה על פי החלטת השיוך, הינם היורשים החוקיים של המנוח על פי צו ירושה או צו קיום צוואה</w:t>
      </w:r>
      <w:r w:rsidR="00DD30BB">
        <w:rPr>
          <w:rFonts w:ascii="Arial" w:hAnsi="Arial" w:hint="cs"/>
          <w:noProof w:val="0"/>
          <w:rtl/>
        </w:rPr>
        <w:t xml:space="preserve">, אלא אם ייקבע ביהמ"ש אחרת (שם, סע' 16 </w:t>
      </w:r>
      <w:r w:rsidR="00DD30BB">
        <w:rPr>
          <w:rFonts w:ascii="Arial" w:hAnsi="Arial"/>
          <w:noProof w:val="0"/>
          <w:rtl/>
        </w:rPr>
        <w:t>–</w:t>
      </w:r>
      <w:r w:rsidR="00DD30BB">
        <w:rPr>
          <w:rFonts w:ascii="Arial" w:hAnsi="Arial" w:hint="cs"/>
          <w:noProof w:val="0"/>
          <w:rtl/>
        </w:rPr>
        <w:t xml:space="preserve"> 17)</w:t>
      </w:r>
      <w:r>
        <w:rPr>
          <w:rFonts w:ascii="Arial" w:hAnsi="Arial"/>
          <w:noProof w:val="0"/>
          <w:rtl/>
        </w:rPr>
        <w:t>.</w:t>
      </w:r>
    </w:p>
    <w:p w:rsidR="005B404B" w:rsidRDefault="005B404B" w:rsidP="005B404B">
      <w:pPr>
        <w:pStyle w:val="ad"/>
        <w:rPr>
          <w:rFonts w:ascii="Arial" w:hAnsi="Arial"/>
          <w:noProof w:val="0"/>
        </w:rPr>
      </w:pPr>
    </w:p>
    <w:p w:rsidR="005B404B" w:rsidRDefault="00D34DA6" w:rsidP="005B404B">
      <w:pPr>
        <w:pStyle w:val="ad"/>
        <w:numPr>
          <w:ilvl w:val="0"/>
          <w:numId w:val="4"/>
        </w:numPr>
        <w:spacing w:line="360" w:lineRule="auto"/>
        <w:jc w:val="both"/>
        <w:rPr>
          <w:rFonts w:ascii="Arial" w:hAnsi="Arial"/>
          <w:noProof w:val="0"/>
        </w:rPr>
      </w:pPr>
      <w:r>
        <w:rPr>
          <w:rFonts w:ascii="Arial" w:hAnsi="Arial" w:hint="cs"/>
          <w:noProof w:val="0"/>
          <w:rtl/>
        </w:rPr>
        <w:t xml:space="preserve">אם כך, </w:t>
      </w:r>
      <w:r w:rsidR="005B404B">
        <w:rPr>
          <w:rFonts w:ascii="Arial" w:hAnsi="Arial"/>
          <w:noProof w:val="0"/>
          <w:rtl/>
        </w:rPr>
        <w:t>בניגוד לטענת התובעים, מהוראות הדין החלות על הצדדים, אין כל מניעה להעביר את זכויותיו של המנוח ליורשיו על פי הצוואה (קרי: לטובת הנתבעים 1 ו-2)</w:t>
      </w:r>
      <w:r>
        <w:rPr>
          <w:rFonts w:ascii="Arial" w:hAnsi="Arial" w:hint="cs"/>
          <w:noProof w:val="0"/>
          <w:rtl/>
        </w:rPr>
        <w:t xml:space="preserve"> ומשכך דין טענות התובעים לעניין זכות ההורשה להידחות</w:t>
      </w:r>
      <w:r w:rsidR="00DD30BB">
        <w:rPr>
          <w:rFonts w:ascii="Arial" w:hAnsi="Arial" w:hint="cs"/>
          <w:noProof w:val="0"/>
          <w:rtl/>
        </w:rPr>
        <w:t xml:space="preserve">. </w:t>
      </w:r>
      <w:r w:rsidR="0021439F">
        <w:rPr>
          <w:rFonts w:ascii="Arial" w:hAnsi="Arial" w:hint="cs"/>
          <w:noProof w:val="0"/>
          <w:rtl/>
        </w:rPr>
        <w:t xml:space="preserve">מכאן </w:t>
      </w:r>
      <w:r w:rsidR="00DD30BB">
        <w:rPr>
          <w:rFonts w:ascii="Arial" w:hAnsi="Arial" w:hint="cs"/>
          <w:noProof w:val="0"/>
          <w:rtl/>
        </w:rPr>
        <w:t>יוצא כי מדובר בזכות שניתנת</w:t>
      </w:r>
      <w:r w:rsidR="0021439F">
        <w:rPr>
          <w:rFonts w:ascii="Arial" w:hAnsi="Arial" w:hint="cs"/>
          <w:noProof w:val="0"/>
          <w:rtl/>
        </w:rPr>
        <w:t xml:space="preserve"> </w:t>
      </w:r>
      <w:r w:rsidR="00DD30BB">
        <w:rPr>
          <w:rFonts w:ascii="Arial" w:hAnsi="Arial" w:hint="cs"/>
          <w:noProof w:val="0"/>
          <w:rtl/>
        </w:rPr>
        <w:t>להור</w:t>
      </w:r>
      <w:r w:rsidR="0021439F">
        <w:rPr>
          <w:rFonts w:ascii="Arial" w:hAnsi="Arial" w:hint="cs"/>
          <w:noProof w:val="0"/>
          <w:rtl/>
        </w:rPr>
        <w:t>שה, ובשעה שהמנוח הורה על כך בצוואתו, הרי שהזכויות בבית ובמגרש</w:t>
      </w:r>
      <w:r w:rsidR="00DD30BB">
        <w:rPr>
          <w:rFonts w:ascii="Arial" w:hAnsi="Arial" w:hint="cs"/>
          <w:noProof w:val="0"/>
          <w:rtl/>
        </w:rPr>
        <w:t xml:space="preserve"> מושא ההליך</w:t>
      </w:r>
      <w:r w:rsidR="0021439F">
        <w:rPr>
          <w:rFonts w:ascii="Arial" w:hAnsi="Arial" w:hint="cs"/>
          <w:noProof w:val="0"/>
          <w:rtl/>
        </w:rPr>
        <w:t xml:space="preserve"> שייכות לנתבעים 1 ו-</w:t>
      </w:r>
      <w:r w:rsidR="00DD30BB">
        <w:rPr>
          <w:rFonts w:ascii="Arial" w:hAnsi="Arial" w:hint="cs"/>
          <w:noProof w:val="0"/>
          <w:rtl/>
        </w:rPr>
        <w:t>2, על פי החלוקה שנקבעה ב</w:t>
      </w:r>
      <w:r w:rsidR="0021439F">
        <w:rPr>
          <w:rFonts w:ascii="Arial" w:hAnsi="Arial" w:hint="cs"/>
          <w:noProof w:val="0"/>
          <w:rtl/>
        </w:rPr>
        <w:t>צוואה</w:t>
      </w:r>
      <w:r w:rsidR="005B404B">
        <w:rPr>
          <w:rFonts w:ascii="Arial" w:hAnsi="Arial"/>
          <w:noProof w:val="0"/>
          <w:rtl/>
        </w:rPr>
        <w:t>.</w:t>
      </w:r>
    </w:p>
    <w:p w:rsidR="00235DC7" w:rsidRPr="00235DC7" w:rsidRDefault="00235DC7" w:rsidP="00235DC7">
      <w:pPr>
        <w:pStyle w:val="ad"/>
        <w:rPr>
          <w:rFonts w:ascii="Arial" w:hAnsi="Arial"/>
          <w:noProof w:val="0"/>
          <w:rtl/>
        </w:rPr>
      </w:pPr>
    </w:p>
    <w:p w:rsidR="00235DC7" w:rsidRPr="00235DC7" w:rsidRDefault="00235DC7" w:rsidP="00235DC7">
      <w:pPr>
        <w:pStyle w:val="ad"/>
        <w:numPr>
          <w:ilvl w:val="0"/>
          <w:numId w:val="4"/>
        </w:numPr>
        <w:spacing w:line="360" w:lineRule="auto"/>
        <w:jc w:val="both"/>
        <w:rPr>
          <w:rFonts w:ascii="Arial" w:hAnsi="Arial"/>
          <w:noProof w:val="0"/>
          <w:rtl/>
        </w:rPr>
      </w:pPr>
      <w:r>
        <w:rPr>
          <w:rFonts w:ascii="Arial" w:hAnsi="Arial" w:hint="cs"/>
          <w:noProof w:val="0"/>
          <w:rtl/>
        </w:rPr>
        <w:t xml:space="preserve">לסיום פרק זה אציין, כי לא מצאתי להידרש לטענת התובעים בעניין הורשה עפ"י סע' 20ה' לחוזה המשבצת, אשר </w:t>
      </w:r>
      <w:r w:rsidR="00DD30BB">
        <w:rPr>
          <w:rFonts w:ascii="Arial" w:hAnsi="Arial" w:hint="cs"/>
          <w:noProof w:val="0"/>
          <w:rtl/>
        </w:rPr>
        <w:t>נ</w:t>
      </w:r>
      <w:r>
        <w:rPr>
          <w:rFonts w:ascii="Arial" w:hAnsi="Arial" w:hint="cs"/>
          <w:noProof w:val="0"/>
          <w:rtl/>
        </w:rPr>
        <w:t xml:space="preserve">זנחה בסיכומיהם, שכן </w:t>
      </w:r>
      <w:r w:rsidRPr="007F1FEF">
        <w:rPr>
          <w:rFonts w:ascii="Arial" w:hAnsi="Arial"/>
          <w:noProof w:val="0"/>
          <w:rtl/>
        </w:rPr>
        <w:t>"</w:t>
      </w:r>
      <w:r w:rsidRPr="003C4ACE">
        <w:rPr>
          <w:rFonts w:ascii="Arial" w:hAnsi="Arial"/>
          <w:i/>
          <w:iCs/>
          <w:noProof w:val="0"/>
          <w:rtl/>
        </w:rPr>
        <w:t xml:space="preserve">דין טענה שנטענה בכתב הטענות אך לא הועלתה בסיכומים - אם בשל שגגה או במכוון - כדין טענה שנזנחה, ובית המשפט לא ישעה </w:t>
      </w:r>
      <w:r w:rsidRPr="003C4ACE">
        <w:rPr>
          <w:rFonts w:ascii="Arial" w:hAnsi="Arial"/>
          <w:i/>
          <w:iCs/>
          <w:noProof w:val="0"/>
          <w:rtl/>
        </w:rPr>
        <w:lastRenderedPageBreak/>
        <w:t>לה</w:t>
      </w:r>
      <w:r w:rsidRPr="007F1FEF">
        <w:rPr>
          <w:rFonts w:ascii="Arial" w:hAnsi="Arial"/>
          <w:noProof w:val="0"/>
          <w:rtl/>
        </w:rPr>
        <w:t>"</w:t>
      </w:r>
      <w:r>
        <w:rPr>
          <w:rFonts w:ascii="Arial" w:hAnsi="Arial" w:hint="cs"/>
          <w:noProof w:val="0"/>
          <w:rtl/>
        </w:rPr>
        <w:t xml:space="preserve"> [ראו: </w:t>
      </w:r>
      <w:r w:rsidRPr="007F1FEF">
        <w:rPr>
          <w:rFonts w:ascii="Arial" w:hAnsi="Arial"/>
          <w:noProof w:val="0"/>
          <w:rtl/>
        </w:rPr>
        <w:t xml:space="preserve">ע"א 447/92 </w:t>
      </w:r>
      <w:r w:rsidRPr="003C4ACE">
        <w:rPr>
          <w:rFonts w:ascii="Arial" w:hAnsi="Arial"/>
          <w:b/>
          <w:bCs/>
          <w:noProof w:val="0"/>
          <w:rtl/>
        </w:rPr>
        <w:t>הנרי רוט נ' אינטרקונטיננטל קרדיט קורפריישן</w:t>
      </w:r>
      <w:r w:rsidRPr="007F1FEF">
        <w:rPr>
          <w:rFonts w:ascii="Arial" w:hAnsi="Arial"/>
          <w:noProof w:val="0"/>
          <w:rtl/>
        </w:rPr>
        <w:t>, מט(2) 102 (1995)</w:t>
      </w:r>
      <w:r>
        <w:rPr>
          <w:rFonts w:ascii="Arial" w:hAnsi="Arial" w:hint="cs"/>
          <w:noProof w:val="0"/>
          <w:rtl/>
        </w:rPr>
        <w:t>;</w:t>
      </w:r>
      <w:r w:rsidRPr="007F1FEF">
        <w:rPr>
          <w:rFonts w:ascii="Arial" w:hAnsi="Arial"/>
          <w:noProof w:val="0"/>
          <w:rtl/>
        </w:rPr>
        <w:t xml:space="preserve"> ע"א 172/89 </w:t>
      </w:r>
      <w:r w:rsidRPr="007F1FEF">
        <w:rPr>
          <w:rFonts w:ascii="Arial" w:hAnsi="Arial"/>
          <w:b/>
          <w:bCs/>
          <w:noProof w:val="0"/>
          <w:rtl/>
        </w:rPr>
        <w:t>סלע חברה לביטוח בע"מ נ' סולל בונה בע"מ</w:t>
      </w:r>
      <w:r>
        <w:rPr>
          <w:rFonts w:ascii="Arial" w:hAnsi="Arial"/>
          <w:noProof w:val="0"/>
          <w:rtl/>
        </w:rPr>
        <w:t>, מז(1) 311 (1993)</w:t>
      </w:r>
      <w:r>
        <w:rPr>
          <w:rFonts w:ascii="Arial" w:hAnsi="Arial" w:hint="cs"/>
          <w:noProof w:val="0"/>
          <w:rtl/>
        </w:rPr>
        <w:t>].</w:t>
      </w:r>
    </w:p>
    <w:p w:rsidR="005B404B" w:rsidRDefault="005B404B" w:rsidP="005B404B">
      <w:pPr>
        <w:pStyle w:val="ad"/>
        <w:rPr>
          <w:rFonts w:ascii="Arial" w:hAnsi="Arial"/>
          <w:noProof w:val="0"/>
          <w:rtl/>
        </w:rPr>
      </w:pPr>
    </w:p>
    <w:p w:rsidR="004E1F32" w:rsidRPr="004E1F32" w:rsidRDefault="004E1F32" w:rsidP="004E1F32">
      <w:pPr>
        <w:pStyle w:val="ad"/>
        <w:spacing w:line="360" w:lineRule="auto"/>
        <w:ind w:left="358"/>
        <w:jc w:val="both"/>
        <w:rPr>
          <w:rFonts w:ascii="Arial" w:hAnsi="Arial"/>
          <w:b/>
          <w:bCs/>
          <w:noProof w:val="0"/>
          <w:u w:val="single"/>
        </w:rPr>
      </w:pPr>
      <w:r w:rsidRPr="00810CDD">
        <w:rPr>
          <w:rFonts w:ascii="Arial" w:hAnsi="Arial" w:hint="cs"/>
          <w:b/>
          <w:bCs/>
          <w:noProof w:val="0"/>
          <w:u w:val="single"/>
          <w:rtl/>
        </w:rPr>
        <w:t>הטענה ל</w:t>
      </w:r>
      <w:r>
        <w:rPr>
          <w:rFonts w:ascii="Arial" w:hAnsi="Arial" w:hint="cs"/>
          <w:b/>
          <w:bCs/>
          <w:noProof w:val="0"/>
          <w:u w:val="single"/>
          <w:rtl/>
        </w:rPr>
        <w:t>עניין זכויות התובע 1 בנכס</w:t>
      </w:r>
    </w:p>
    <w:p w:rsidR="00D749BF" w:rsidRDefault="00BE0EBC" w:rsidP="00AD74BC">
      <w:pPr>
        <w:pStyle w:val="ad"/>
        <w:numPr>
          <w:ilvl w:val="0"/>
          <w:numId w:val="4"/>
        </w:numPr>
        <w:spacing w:line="360" w:lineRule="auto"/>
        <w:jc w:val="both"/>
        <w:rPr>
          <w:rFonts w:ascii="Arial" w:hAnsi="Arial"/>
          <w:noProof w:val="0"/>
        </w:rPr>
      </w:pPr>
      <w:r>
        <w:rPr>
          <w:rFonts w:ascii="Arial" w:hAnsi="Arial" w:hint="cs"/>
          <w:noProof w:val="0"/>
          <w:rtl/>
        </w:rPr>
        <w:t>לטענת התובעים</w:t>
      </w:r>
      <w:r w:rsidR="00736D31">
        <w:rPr>
          <w:rFonts w:ascii="Arial" w:hAnsi="Arial" w:hint="cs"/>
          <w:noProof w:val="0"/>
          <w:rtl/>
        </w:rPr>
        <w:t xml:space="preserve">, כחלק מפסק הבוררות (ראו: סע' 2, 7 </w:t>
      </w:r>
      <w:r w:rsidR="00736D31">
        <w:rPr>
          <w:rFonts w:ascii="Arial" w:hAnsi="Arial"/>
          <w:noProof w:val="0"/>
          <w:rtl/>
        </w:rPr>
        <w:t>–</w:t>
      </w:r>
      <w:r w:rsidR="00736D31">
        <w:rPr>
          <w:rFonts w:ascii="Arial" w:hAnsi="Arial" w:hint="cs"/>
          <w:noProof w:val="0"/>
          <w:rtl/>
        </w:rPr>
        <w:t xml:space="preserve"> 9 לעיל) נקבע כי נחלת בנים אחת תוקצה לנתבע 1 ונחלת הבנים השנייה (מושא הליך זה) תוקצה לתובע 1</w:t>
      </w:r>
      <w:r w:rsidR="00AD74BC">
        <w:rPr>
          <w:rFonts w:ascii="Arial" w:hAnsi="Arial" w:hint="cs"/>
          <w:noProof w:val="0"/>
          <w:rtl/>
        </w:rPr>
        <w:t>, כאשר במהלך חיי המנוח ניתנה לו הזכות להתגורר</w:t>
      </w:r>
      <w:r w:rsidR="00736D31">
        <w:rPr>
          <w:rFonts w:ascii="Arial" w:hAnsi="Arial" w:hint="cs"/>
          <w:noProof w:val="0"/>
          <w:rtl/>
        </w:rPr>
        <w:t xml:space="preserve"> בנחלה זו, בשעה ש</w:t>
      </w:r>
      <w:r w:rsidR="00D749BF">
        <w:rPr>
          <w:rFonts w:ascii="Arial" w:hAnsi="Arial" w:hint="cs"/>
          <w:noProof w:val="0"/>
          <w:rtl/>
        </w:rPr>
        <w:t xml:space="preserve">הוא ורעייתו, הגב' </w:t>
      </w:r>
      <w:r w:rsidR="00C7783A">
        <w:rPr>
          <w:rFonts w:ascii="Arial" w:hAnsi="Arial" w:hint="cs"/>
          <w:noProof w:val="0"/>
          <w:rtl/>
        </w:rPr>
        <w:t>ד. ת.</w:t>
      </w:r>
      <w:r w:rsidR="00D749BF">
        <w:rPr>
          <w:rFonts w:ascii="Arial" w:hAnsi="Arial" w:hint="cs"/>
          <w:noProof w:val="0"/>
          <w:rtl/>
        </w:rPr>
        <w:t>, התגרשו ו</w:t>
      </w:r>
      <w:r w:rsidR="00AD74BC">
        <w:rPr>
          <w:rFonts w:ascii="Arial" w:hAnsi="Arial" w:hint="cs"/>
          <w:noProof w:val="0"/>
          <w:rtl/>
        </w:rPr>
        <w:t xml:space="preserve">הוא </w:t>
      </w:r>
      <w:r w:rsidR="00D749BF">
        <w:rPr>
          <w:rFonts w:ascii="Arial" w:hAnsi="Arial" w:hint="cs"/>
          <w:noProof w:val="0"/>
          <w:rtl/>
        </w:rPr>
        <w:t>היה זקוק לבית למגוריו.</w:t>
      </w:r>
    </w:p>
    <w:p w:rsidR="00D749BF" w:rsidRPr="00AD74BC" w:rsidRDefault="00D749BF" w:rsidP="00D749BF">
      <w:pPr>
        <w:pStyle w:val="ad"/>
        <w:spacing w:line="360" w:lineRule="auto"/>
        <w:jc w:val="both"/>
        <w:rPr>
          <w:rFonts w:ascii="Arial" w:hAnsi="Arial"/>
          <w:noProof w:val="0"/>
        </w:rPr>
      </w:pPr>
    </w:p>
    <w:p w:rsidR="004F33F0" w:rsidRDefault="00D749BF" w:rsidP="005B404B">
      <w:pPr>
        <w:pStyle w:val="ad"/>
        <w:numPr>
          <w:ilvl w:val="0"/>
          <w:numId w:val="4"/>
        </w:numPr>
        <w:spacing w:line="360" w:lineRule="auto"/>
        <w:jc w:val="both"/>
        <w:rPr>
          <w:rFonts w:ascii="Arial" w:hAnsi="Arial"/>
          <w:noProof w:val="0"/>
        </w:rPr>
      </w:pPr>
      <w:r>
        <w:rPr>
          <w:rFonts w:ascii="Arial" w:hAnsi="Arial" w:hint="cs"/>
          <w:noProof w:val="0"/>
          <w:rtl/>
        </w:rPr>
        <w:t>על כן, עתרו התובעים להשיב נחלה זו "לייעודה המקורי" עבור התובע 1 וזאת בטענה כי המנוח וגרושתו לא קיבלו 2 "משקי יסוד" אלא משק אחד לאחד ההורים ושני משקים לבנים</w:t>
      </w:r>
      <w:r w:rsidR="00AD74BC">
        <w:rPr>
          <w:rFonts w:ascii="Arial" w:hAnsi="Arial" w:hint="cs"/>
          <w:noProof w:val="0"/>
          <w:rtl/>
        </w:rPr>
        <w:t>, שבאחד מהם (מושא הליך זה) התגורר המנוח,</w:t>
      </w:r>
      <w:r>
        <w:rPr>
          <w:rFonts w:ascii="Arial" w:hAnsi="Arial" w:hint="cs"/>
          <w:noProof w:val="0"/>
          <w:rtl/>
        </w:rPr>
        <w:t xml:space="preserve"> ו</w:t>
      </w:r>
      <w:r w:rsidR="00AD74BC">
        <w:rPr>
          <w:rFonts w:ascii="Arial" w:hAnsi="Arial" w:hint="cs"/>
          <w:noProof w:val="0"/>
          <w:rtl/>
        </w:rPr>
        <w:t xml:space="preserve">הוסיפו </w:t>
      </w:r>
      <w:r>
        <w:rPr>
          <w:rFonts w:ascii="Arial" w:hAnsi="Arial" w:hint="cs"/>
          <w:noProof w:val="0"/>
          <w:rtl/>
        </w:rPr>
        <w:t>כי אין זה סביר שהנתבע 1 יקבל גם את הבית השני (מושא הליך זה)</w:t>
      </w:r>
      <w:r w:rsidR="00AD74BC">
        <w:rPr>
          <w:rFonts w:ascii="Arial" w:hAnsi="Arial" w:hint="cs"/>
          <w:noProof w:val="0"/>
          <w:rtl/>
        </w:rPr>
        <w:t xml:space="preserve"> בשעה שבית אחד הועבר לו בעבר</w:t>
      </w:r>
      <w:r>
        <w:rPr>
          <w:rFonts w:ascii="Arial" w:hAnsi="Arial" w:hint="cs"/>
          <w:noProof w:val="0"/>
          <w:rtl/>
        </w:rPr>
        <w:t xml:space="preserve">, תוך טענה כי הדבר </w:t>
      </w:r>
      <w:r w:rsidR="00AD74BC">
        <w:rPr>
          <w:rFonts w:ascii="Arial" w:hAnsi="Arial" w:hint="cs"/>
          <w:noProof w:val="0"/>
          <w:rtl/>
        </w:rPr>
        <w:t xml:space="preserve">אף </w:t>
      </w:r>
      <w:r>
        <w:rPr>
          <w:rFonts w:ascii="Arial" w:hAnsi="Arial" w:hint="cs"/>
          <w:noProof w:val="0"/>
          <w:rtl/>
        </w:rPr>
        <w:t>מנוגד להחלטות האגודה.</w:t>
      </w:r>
      <w:r w:rsidR="00736D31">
        <w:rPr>
          <w:rFonts w:ascii="Arial" w:hAnsi="Arial" w:hint="cs"/>
          <w:noProof w:val="0"/>
          <w:rtl/>
        </w:rPr>
        <w:t xml:space="preserve"> </w:t>
      </w:r>
    </w:p>
    <w:p w:rsidR="002570DD" w:rsidRPr="00AD74BC" w:rsidRDefault="002570DD" w:rsidP="002570DD">
      <w:pPr>
        <w:pStyle w:val="ad"/>
        <w:rPr>
          <w:rFonts w:ascii="Arial" w:hAnsi="Arial"/>
          <w:noProof w:val="0"/>
          <w:rtl/>
        </w:rPr>
      </w:pPr>
    </w:p>
    <w:p w:rsidR="002570DD" w:rsidRPr="0094111D" w:rsidRDefault="00AD74BC" w:rsidP="00091832">
      <w:pPr>
        <w:pStyle w:val="ad"/>
        <w:numPr>
          <w:ilvl w:val="0"/>
          <w:numId w:val="4"/>
        </w:numPr>
        <w:spacing w:line="360" w:lineRule="auto"/>
        <w:jc w:val="both"/>
        <w:rPr>
          <w:rFonts w:ascii="Arial" w:hAnsi="Arial"/>
          <w:noProof w:val="0"/>
        </w:rPr>
      </w:pPr>
      <w:r w:rsidRPr="0094111D">
        <w:rPr>
          <w:rFonts w:ascii="Arial" w:hAnsi="Arial" w:hint="cs"/>
          <w:noProof w:val="0"/>
          <w:rtl/>
        </w:rPr>
        <w:t xml:space="preserve">הנתבעים 1 </w:t>
      </w:r>
      <w:r w:rsidRPr="0094111D">
        <w:rPr>
          <w:rFonts w:ascii="Arial" w:hAnsi="Arial"/>
          <w:noProof w:val="0"/>
          <w:rtl/>
        </w:rPr>
        <w:t>–</w:t>
      </w:r>
      <w:r w:rsidRPr="0094111D">
        <w:rPr>
          <w:rFonts w:ascii="Arial" w:hAnsi="Arial" w:hint="cs"/>
          <w:noProof w:val="0"/>
          <w:rtl/>
        </w:rPr>
        <w:t xml:space="preserve"> 2 </w:t>
      </w:r>
      <w:r w:rsidR="00091832" w:rsidRPr="0094111D">
        <w:rPr>
          <w:rFonts w:ascii="Arial" w:hAnsi="Arial" w:hint="cs"/>
          <w:noProof w:val="0"/>
          <w:rtl/>
        </w:rPr>
        <w:t>הכחישו מכל וכל את הטענה לפיה הבית מושא הליך זה יועד לתובע 1 ו</w:t>
      </w:r>
      <w:r w:rsidR="0094111D" w:rsidRPr="0094111D">
        <w:rPr>
          <w:rFonts w:ascii="Arial" w:hAnsi="Arial" w:hint="cs"/>
          <w:noProof w:val="0"/>
          <w:rtl/>
        </w:rPr>
        <w:t xml:space="preserve">הוסיפו כי </w:t>
      </w:r>
      <w:r w:rsidR="00091832" w:rsidRPr="0094111D">
        <w:rPr>
          <w:rFonts w:ascii="Arial" w:hAnsi="Arial" w:hint="cs"/>
          <w:noProof w:val="0"/>
          <w:rtl/>
        </w:rPr>
        <w:t xml:space="preserve">לא בכדי </w:t>
      </w:r>
      <w:r w:rsidR="0094111D" w:rsidRPr="0094111D">
        <w:rPr>
          <w:rFonts w:ascii="Arial" w:hAnsi="Arial" w:hint="cs"/>
          <w:noProof w:val="0"/>
          <w:rtl/>
        </w:rPr>
        <w:t>ל</w:t>
      </w:r>
      <w:r w:rsidR="00091832" w:rsidRPr="0094111D">
        <w:rPr>
          <w:rFonts w:ascii="Arial" w:hAnsi="Arial" w:hint="cs"/>
          <w:noProof w:val="0"/>
          <w:rtl/>
        </w:rPr>
        <w:t xml:space="preserve">א הובאה כל ראיה לכך. </w:t>
      </w:r>
    </w:p>
    <w:p w:rsidR="00091832" w:rsidRPr="0094111D" w:rsidRDefault="00091832" w:rsidP="00091832">
      <w:pPr>
        <w:pStyle w:val="ad"/>
        <w:rPr>
          <w:rFonts w:ascii="Arial" w:hAnsi="Arial"/>
          <w:noProof w:val="0"/>
          <w:rtl/>
        </w:rPr>
      </w:pPr>
    </w:p>
    <w:p w:rsidR="00091832" w:rsidRPr="0094111D" w:rsidRDefault="00091832" w:rsidP="00091832">
      <w:pPr>
        <w:pStyle w:val="ad"/>
        <w:numPr>
          <w:ilvl w:val="0"/>
          <w:numId w:val="4"/>
        </w:numPr>
        <w:spacing w:line="360" w:lineRule="auto"/>
        <w:jc w:val="both"/>
        <w:rPr>
          <w:rFonts w:ascii="Arial" w:hAnsi="Arial"/>
          <w:noProof w:val="0"/>
        </w:rPr>
      </w:pPr>
      <w:r w:rsidRPr="0094111D">
        <w:rPr>
          <w:rFonts w:ascii="Arial" w:hAnsi="Arial" w:hint="cs"/>
          <w:noProof w:val="0"/>
          <w:rtl/>
        </w:rPr>
        <w:t>הנתבעים הוסיפו כי הפרשנות שנתנו התובעים לפסק הבוררות</w:t>
      </w:r>
      <w:r w:rsidR="00526D21" w:rsidRPr="0094111D">
        <w:rPr>
          <w:rFonts w:ascii="Arial" w:hAnsi="Arial" w:hint="cs"/>
          <w:noProof w:val="0"/>
          <w:rtl/>
        </w:rPr>
        <w:t>,</w:t>
      </w:r>
      <w:r w:rsidRPr="0094111D">
        <w:rPr>
          <w:rFonts w:ascii="Arial" w:hAnsi="Arial" w:hint="cs"/>
          <w:noProof w:val="0"/>
          <w:rtl/>
        </w:rPr>
        <w:t xml:space="preserve"> לפיה הנכס מושא הליך זה הוקצה </w:t>
      </w:r>
      <w:r w:rsidR="00526D21" w:rsidRPr="0094111D">
        <w:rPr>
          <w:rFonts w:ascii="Arial" w:hAnsi="Arial" w:hint="cs"/>
          <w:noProof w:val="0"/>
          <w:rtl/>
        </w:rPr>
        <w:t xml:space="preserve">זה מכבר </w:t>
      </w:r>
      <w:r w:rsidRPr="0094111D">
        <w:rPr>
          <w:rFonts w:ascii="Arial" w:hAnsi="Arial" w:hint="cs"/>
          <w:noProof w:val="0"/>
          <w:rtl/>
        </w:rPr>
        <w:t>לתובע 1</w:t>
      </w:r>
      <w:r w:rsidR="00526D21" w:rsidRPr="0094111D">
        <w:rPr>
          <w:rFonts w:ascii="Arial" w:hAnsi="Arial" w:hint="cs"/>
          <w:noProof w:val="0"/>
          <w:rtl/>
        </w:rPr>
        <w:t>,</w:t>
      </w:r>
      <w:r w:rsidRPr="0094111D">
        <w:rPr>
          <w:rFonts w:ascii="Arial" w:hAnsi="Arial" w:hint="cs"/>
          <w:noProof w:val="0"/>
          <w:rtl/>
        </w:rPr>
        <w:t xml:space="preserve"> הינה פרשנות מרחיקת לכת ואינה נסמכת על לשון פסק הבוררות ומשכך, גם המשך טענ</w:t>
      </w:r>
      <w:r w:rsidR="00526D21" w:rsidRPr="0094111D">
        <w:rPr>
          <w:rFonts w:ascii="Arial" w:hAnsi="Arial" w:hint="cs"/>
          <w:noProof w:val="0"/>
          <w:rtl/>
        </w:rPr>
        <w:t>ת התובעים לפיה נכס זה צריך לחזור לייעודו המקורי</w:t>
      </w:r>
      <w:r w:rsidR="001C3272">
        <w:rPr>
          <w:rFonts w:ascii="Arial" w:hAnsi="Arial" w:hint="cs"/>
          <w:noProof w:val="0"/>
          <w:rtl/>
        </w:rPr>
        <w:t>-</w:t>
      </w:r>
      <w:r w:rsidR="00526D21" w:rsidRPr="0094111D">
        <w:rPr>
          <w:rFonts w:ascii="Arial" w:hAnsi="Arial" w:hint="cs"/>
          <w:noProof w:val="0"/>
          <w:rtl/>
        </w:rPr>
        <w:t xml:space="preserve"> עבור התובע 1</w:t>
      </w:r>
      <w:r w:rsidR="001C3272">
        <w:rPr>
          <w:rFonts w:ascii="Arial" w:hAnsi="Arial" w:hint="cs"/>
          <w:noProof w:val="0"/>
          <w:rtl/>
        </w:rPr>
        <w:t>,</w:t>
      </w:r>
      <w:r w:rsidR="00526D21" w:rsidRPr="0094111D">
        <w:rPr>
          <w:rFonts w:ascii="Arial" w:hAnsi="Arial" w:hint="cs"/>
          <w:noProof w:val="0"/>
          <w:rtl/>
        </w:rPr>
        <w:t xml:space="preserve"> משוללת כל יסוד.</w:t>
      </w:r>
    </w:p>
    <w:p w:rsidR="00526D21" w:rsidRPr="0094111D" w:rsidRDefault="00526D21" w:rsidP="00526D21">
      <w:pPr>
        <w:pStyle w:val="ad"/>
        <w:rPr>
          <w:rFonts w:ascii="Arial" w:hAnsi="Arial"/>
          <w:noProof w:val="0"/>
          <w:rtl/>
        </w:rPr>
      </w:pPr>
    </w:p>
    <w:p w:rsidR="00526D21" w:rsidRPr="0094111D" w:rsidRDefault="00526D21" w:rsidP="00091832">
      <w:pPr>
        <w:pStyle w:val="ad"/>
        <w:numPr>
          <w:ilvl w:val="0"/>
          <w:numId w:val="4"/>
        </w:numPr>
        <w:spacing w:line="360" w:lineRule="auto"/>
        <w:jc w:val="both"/>
        <w:rPr>
          <w:rFonts w:ascii="Arial" w:hAnsi="Arial"/>
          <w:noProof w:val="0"/>
        </w:rPr>
      </w:pPr>
      <w:r w:rsidRPr="0094111D">
        <w:rPr>
          <w:rFonts w:ascii="Arial" w:hAnsi="Arial" w:hint="cs"/>
          <w:noProof w:val="0"/>
          <w:rtl/>
        </w:rPr>
        <w:t>הנתבעים הכחישו כי הקניית הבית לנתבע 1 מנוגדת להוראות האגודה והוסיפו כי זכותו של המנוח, כבעליו של הנכס, לקבוע בצוואתו מי יירש אותו ולמי יועברו זכויותיו בו.</w:t>
      </w:r>
    </w:p>
    <w:p w:rsidR="00526D21" w:rsidRPr="0094111D" w:rsidRDefault="00526D21" w:rsidP="00526D21">
      <w:pPr>
        <w:pStyle w:val="ad"/>
        <w:rPr>
          <w:rFonts w:ascii="Arial" w:hAnsi="Arial"/>
          <w:noProof w:val="0"/>
          <w:rtl/>
        </w:rPr>
      </w:pPr>
    </w:p>
    <w:p w:rsidR="00526D21" w:rsidRPr="0094111D" w:rsidRDefault="00526D21" w:rsidP="00091832">
      <w:pPr>
        <w:pStyle w:val="ad"/>
        <w:numPr>
          <w:ilvl w:val="0"/>
          <w:numId w:val="4"/>
        </w:numPr>
        <w:spacing w:line="360" w:lineRule="auto"/>
        <w:jc w:val="both"/>
        <w:rPr>
          <w:rFonts w:ascii="Arial" w:hAnsi="Arial"/>
          <w:noProof w:val="0"/>
        </w:rPr>
      </w:pPr>
      <w:r w:rsidRPr="0094111D">
        <w:rPr>
          <w:rFonts w:ascii="Arial" w:hAnsi="Arial" w:hint="cs"/>
          <w:noProof w:val="0"/>
          <w:rtl/>
        </w:rPr>
        <w:t xml:space="preserve">טענות הנתבעים 1 ו-2 מצאו חיזוק בטענות </w:t>
      </w:r>
      <w:r w:rsidR="000E1482" w:rsidRPr="0094111D">
        <w:rPr>
          <w:rFonts w:ascii="Arial" w:hAnsi="Arial" w:hint="cs"/>
          <w:noProof w:val="0"/>
          <w:rtl/>
        </w:rPr>
        <w:t xml:space="preserve">נציגת </w:t>
      </w:r>
      <w:r w:rsidRPr="0094111D">
        <w:rPr>
          <w:rFonts w:ascii="Arial" w:hAnsi="Arial" w:hint="cs"/>
          <w:noProof w:val="0"/>
          <w:rtl/>
        </w:rPr>
        <w:t>הנתבעת 5</w:t>
      </w:r>
      <w:r w:rsidR="000E1482" w:rsidRPr="0094111D">
        <w:rPr>
          <w:rFonts w:ascii="Arial" w:hAnsi="Arial" w:hint="cs"/>
          <w:noProof w:val="0"/>
          <w:rtl/>
        </w:rPr>
        <w:t xml:space="preserve">, אשר הבהירה </w:t>
      </w:r>
      <w:r w:rsidR="008D75F5" w:rsidRPr="0094111D">
        <w:rPr>
          <w:rFonts w:ascii="Arial" w:hAnsi="Arial" w:hint="cs"/>
          <w:noProof w:val="0"/>
          <w:rtl/>
        </w:rPr>
        <w:t>כי הבית לא ניתן לתובע 1, אלא למנוח</w:t>
      </w:r>
      <w:r w:rsidR="00C9316D">
        <w:rPr>
          <w:rFonts w:ascii="Arial" w:hAnsi="Arial" w:hint="cs"/>
          <w:noProof w:val="0"/>
          <w:rtl/>
        </w:rPr>
        <w:t xml:space="preserve">, </w:t>
      </w:r>
      <w:r w:rsidR="008D75F5" w:rsidRPr="0094111D">
        <w:rPr>
          <w:rFonts w:ascii="Arial" w:hAnsi="Arial" w:hint="cs"/>
          <w:noProof w:val="0"/>
          <w:rtl/>
        </w:rPr>
        <w:t xml:space="preserve">הוסיפה כי טענות </w:t>
      </w:r>
      <w:r w:rsidR="007B2F5A" w:rsidRPr="0094111D">
        <w:rPr>
          <w:rFonts w:ascii="Arial" w:hAnsi="Arial" w:hint="cs"/>
          <w:noProof w:val="0"/>
          <w:rtl/>
        </w:rPr>
        <w:t>התובעים בעניין הבוררות הינן ניסיון להטעות את ביהמ"ש והפנתה ללשון פסק הבוררות</w:t>
      </w:r>
      <w:r w:rsidR="00577FC7" w:rsidRPr="0094111D">
        <w:rPr>
          <w:rFonts w:ascii="Arial" w:hAnsi="Arial" w:hint="cs"/>
          <w:noProof w:val="0"/>
          <w:rtl/>
        </w:rPr>
        <w:t xml:space="preserve"> (ראו: סע' 8 לעיל)</w:t>
      </w:r>
      <w:r w:rsidR="007B2F5A" w:rsidRPr="0094111D">
        <w:rPr>
          <w:rFonts w:ascii="Arial" w:hAnsi="Arial" w:hint="cs"/>
          <w:noProof w:val="0"/>
          <w:rtl/>
        </w:rPr>
        <w:t>, הסותר באופן מוחלט את טענת התובעים בעניין זה (ראו: סע' 21 לתצהיר עדותה הראשי של נציגת הנתבעת 5).</w:t>
      </w:r>
    </w:p>
    <w:p w:rsidR="007B2F5A" w:rsidRPr="0094111D" w:rsidRDefault="007B2F5A" w:rsidP="007B2F5A">
      <w:pPr>
        <w:pStyle w:val="ad"/>
        <w:rPr>
          <w:rFonts w:ascii="Arial" w:hAnsi="Arial"/>
          <w:noProof w:val="0"/>
          <w:rtl/>
        </w:rPr>
      </w:pPr>
    </w:p>
    <w:p w:rsidR="005B404B" w:rsidRDefault="005B404B" w:rsidP="00156583">
      <w:pPr>
        <w:pStyle w:val="ad"/>
        <w:numPr>
          <w:ilvl w:val="0"/>
          <w:numId w:val="4"/>
        </w:numPr>
        <w:spacing w:line="360" w:lineRule="auto"/>
        <w:jc w:val="both"/>
        <w:rPr>
          <w:rFonts w:ascii="Arial" w:hAnsi="Arial"/>
          <w:noProof w:val="0"/>
          <w:rtl/>
        </w:rPr>
      </w:pPr>
      <w:r>
        <w:rPr>
          <w:rFonts w:ascii="Arial" w:hAnsi="Arial"/>
          <w:noProof w:val="0"/>
          <w:rtl/>
        </w:rPr>
        <w:t>הנה כי כן</w:t>
      </w:r>
      <w:r w:rsidR="00577FC7">
        <w:rPr>
          <w:rFonts w:ascii="Arial" w:hAnsi="Arial" w:hint="cs"/>
          <w:noProof w:val="0"/>
          <w:rtl/>
        </w:rPr>
        <w:t>,</w:t>
      </w:r>
      <w:r>
        <w:rPr>
          <w:rFonts w:ascii="Arial" w:hAnsi="Arial"/>
          <w:noProof w:val="0"/>
          <w:rtl/>
        </w:rPr>
        <w:t xml:space="preserve"> בניגוד לטענת התובעים, במקרה </w:t>
      </w:r>
      <w:r w:rsidR="00577FC7">
        <w:rPr>
          <w:rFonts w:ascii="Arial" w:hAnsi="Arial" w:hint="cs"/>
          <w:noProof w:val="0"/>
          <w:rtl/>
        </w:rPr>
        <w:t>שבפנינו,</w:t>
      </w:r>
      <w:r>
        <w:rPr>
          <w:rFonts w:ascii="Arial" w:hAnsi="Arial"/>
          <w:noProof w:val="0"/>
          <w:rtl/>
        </w:rPr>
        <w:t xml:space="preserve"> נכס אחד ניתן לאם, נכס שני ניתן לאב המנוח </w:t>
      </w:r>
      <w:r w:rsidR="000828B4">
        <w:rPr>
          <w:rFonts w:ascii="Arial" w:hAnsi="Arial" w:hint="cs"/>
          <w:noProof w:val="0"/>
          <w:rtl/>
        </w:rPr>
        <w:t>(ראו:</w:t>
      </w:r>
      <w:r w:rsidR="00156583">
        <w:rPr>
          <w:rFonts w:ascii="Arial" w:hAnsi="Arial" w:hint="cs"/>
          <w:noProof w:val="0"/>
          <w:rtl/>
        </w:rPr>
        <w:t xml:space="preserve"> עדותה של הגב' </w:t>
      </w:r>
      <w:r w:rsidR="00C7783A">
        <w:rPr>
          <w:rFonts w:ascii="Arial" w:hAnsi="Arial" w:hint="cs"/>
          <w:noProof w:val="0"/>
          <w:rtl/>
        </w:rPr>
        <w:t>ד. ת.</w:t>
      </w:r>
      <w:r w:rsidR="000828B4">
        <w:rPr>
          <w:rFonts w:ascii="Arial" w:hAnsi="Arial" w:hint="cs"/>
          <w:noProof w:val="0"/>
          <w:rtl/>
        </w:rPr>
        <w:t xml:space="preserve"> </w:t>
      </w:r>
      <w:r w:rsidR="00156583">
        <w:rPr>
          <w:rFonts w:ascii="Arial" w:hAnsi="Arial" w:hint="cs"/>
          <w:noProof w:val="0"/>
          <w:rtl/>
        </w:rPr>
        <w:t>ב</w:t>
      </w:r>
      <w:r w:rsidR="000828B4">
        <w:rPr>
          <w:rFonts w:ascii="Arial" w:hAnsi="Arial" w:hint="cs"/>
          <w:noProof w:val="0"/>
          <w:rtl/>
        </w:rPr>
        <w:t>עמ' 70, ש</w:t>
      </w:r>
      <w:r w:rsidR="00156583">
        <w:rPr>
          <w:rFonts w:ascii="Arial" w:hAnsi="Arial" w:hint="cs"/>
          <w:noProof w:val="0"/>
          <w:rtl/>
        </w:rPr>
        <w:t xml:space="preserve">' 25 לפרוטוקול מיום 30.10.2022) </w:t>
      </w:r>
      <w:r w:rsidR="00C9316D">
        <w:rPr>
          <w:rFonts w:ascii="Arial" w:hAnsi="Arial"/>
          <w:noProof w:val="0"/>
          <w:rtl/>
        </w:rPr>
        <w:t>ונכס שלישי ניתן ל</w:t>
      </w:r>
      <w:r w:rsidR="00C9316D">
        <w:rPr>
          <w:rFonts w:ascii="Arial" w:hAnsi="Arial" w:hint="cs"/>
          <w:noProof w:val="0"/>
          <w:rtl/>
        </w:rPr>
        <w:t>נתבע 1</w:t>
      </w:r>
      <w:r>
        <w:rPr>
          <w:rFonts w:ascii="Arial" w:hAnsi="Arial"/>
          <w:noProof w:val="0"/>
          <w:rtl/>
        </w:rPr>
        <w:t>. כלומר בית המגורים מושא הליך זה ניתן למנוח, ואי</w:t>
      </w:r>
      <w:r w:rsidR="00C9316D">
        <w:rPr>
          <w:rFonts w:ascii="Arial" w:hAnsi="Arial"/>
          <w:noProof w:val="0"/>
          <w:rtl/>
        </w:rPr>
        <w:t>ן כל ראיה לפיה הזכות ב</w:t>
      </w:r>
      <w:r w:rsidR="00C9316D">
        <w:rPr>
          <w:rFonts w:ascii="Arial" w:hAnsi="Arial" w:hint="cs"/>
          <w:noProof w:val="0"/>
          <w:rtl/>
        </w:rPr>
        <w:t>בית</w:t>
      </w:r>
      <w:r w:rsidR="00C9316D">
        <w:rPr>
          <w:rFonts w:ascii="Arial" w:hAnsi="Arial"/>
          <w:noProof w:val="0"/>
          <w:rtl/>
        </w:rPr>
        <w:t xml:space="preserve"> ב</w:t>
      </w:r>
      <w:r w:rsidR="00C9316D">
        <w:rPr>
          <w:rFonts w:ascii="Arial" w:hAnsi="Arial" w:hint="cs"/>
          <w:noProof w:val="0"/>
          <w:rtl/>
        </w:rPr>
        <w:t>ו</w:t>
      </w:r>
      <w:r>
        <w:rPr>
          <w:rFonts w:ascii="Arial" w:hAnsi="Arial"/>
          <w:noProof w:val="0"/>
          <w:rtl/>
        </w:rPr>
        <w:t xml:space="preserve"> התגורר האב ניתנה לתובע 1.</w:t>
      </w:r>
    </w:p>
    <w:p w:rsidR="005B404B" w:rsidRDefault="005B404B" w:rsidP="005B404B">
      <w:pPr>
        <w:pStyle w:val="ad"/>
        <w:rPr>
          <w:rFonts w:ascii="Arial" w:hAnsi="Arial"/>
          <w:noProof w:val="0"/>
        </w:rPr>
      </w:pPr>
    </w:p>
    <w:p w:rsidR="009A7945" w:rsidRDefault="005B404B" w:rsidP="009A7945">
      <w:pPr>
        <w:pStyle w:val="ad"/>
        <w:numPr>
          <w:ilvl w:val="0"/>
          <w:numId w:val="4"/>
        </w:numPr>
        <w:spacing w:line="360" w:lineRule="auto"/>
        <w:jc w:val="both"/>
        <w:rPr>
          <w:rFonts w:ascii="Arial" w:hAnsi="Arial"/>
          <w:noProof w:val="0"/>
        </w:rPr>
      </w:pPr>
      <w:r>
        <w:rPr>
          <w:rFonts w:ascii="Arial" w:hAnsi="Arial"/>
          <w:noProof w:val="0"/>
          <w:rtl/>
        </w:rPr>
        <w:lastRenderedPageBreak/>
        <w:t xml:space="preserve">מצאתי כי למנוח וגרושתו (הגב' </w:t>
      </w:r>
      <w:r w:rsidR="00C7783A">
        <w:rPr>
          <w:rFonts w:ascii="Arial" w:hAnsi="Arial"/>
          <w:noProof w:val="0"/>
          <w:rtl/>
        </w:rPr>
        <w:t>ד. ת.</w:t>
      </w:r>
      <w:r>
        <w:rPr>
          <w:rFonts w:ascii="Arial" w:hAnsi="Arial"/>
          <w:noProof w:val="0"/>
          <w:rtl/>
        </w:rPr>
        <w:t>)</w:t>
      </w:r>
      <w:r>
        <w:rPr>
          <w:rFonts w:ascii="Arial" w:hAnsi="Arial"/>
          <w:noProof w:val="0"/>
        </w:rPr>
        <w:t xml:space="preserve"> </w:t>
      </w:r>
      <w:r>
        <w:rPr>
          <w:rFonts w:ascii="Arial" w:hAnsi="Arial"/>
          <w:noProof w:val="0"/>
          <w:rtl/>
        </w:rPr>
        <w:t xml:space="preserve">היו זכויות </w:t>
      </w:r>
      <w:r w:rsidR="009A7945">
        <w:rPr>
          <w:rFonts w:ascii="Arial" w:hAnsi="Arial" w:hint="cs"/>
          <w:noProof w:val="0"/>
          <w:rtl/>
        </w:rPr>
        <w:t xml:space="preserve">דומות </w:t>
      </w:r>
      <w:r>
        <w:rPr>
          <w:rFonts w:ascii="Arial" w:hAnsi="Arial"/>
          <w:noProof w:val="0"/>
          <w:rtl/>
        </w:rPr>
        <w:t xml:space="preserve">(כאשר כל אחד מהם קיבל משק אחד) ושניהם היו זכאים לחתום על הסכם שיוך. כפי שהעידה </w:t>
      </w:r>
      <w:r w:rsidRPr="00F141CC">
        <w:rPr>
          <w:rFonts w:ascii="Arial" w:hAnsi="Arial"/>
          <w:noProof w:val="0"/>
          <w:rtl/>
        </w:rPr>
        <w:t xml:space="preserve">הגב' </w:t>
      </w:r>
      <w:r w:rsidR="00C7783A">
        <w:rPr>
          <w:rFonts w:ascii="Arial" w:hAnsi="Arial"/>
          <w:noProof w:val="0"/>
          <w:rtl/>
        </w:rPr>
        <w:t>ד. ת.</w:t>
      </w:r>
      <w:r w:rsidRPr="00F141CC">
        <w:rPr>
          <w:rFonts w:ascii="Arial" w:hAnsi="Arial"/>
          <w:noProof w:val="0"/>
          <w:rtl/>
        </w:rPr>
        <w:t>, המנוח ו</w:t>
      </w:r>
      <w:r w:rsidR="009A7945" w:rsidRPr="00F141CC">
        <w:rPr>
          <w:rFonts w:ascii="Arial" w:hAnsi="Arial"/>
          <w:noProof w:val="0"/>
          <w:rtl/>
        </w:rPr>
        <w:t>היא היו חברי האגודה ולשניהם</w:t>
      </w:r>
      <w:r w:rsidRPr="00F141CC">
        <w:rPr>
          <w:rFonts w:ascii="Arial" w:hAnsi="Arial"/>
          <w:noProof w:val="0"/>
          <w:rtl/>
        </w:rPr>
        <w:t xml:space="preserve"> זכויות </w:t>
      </w:r>
      <w:r w:rsidR="009A7945" w:rsidRPr="00F141CC">
        <w:rPr>
          <w:rFonts w:ascii="Arial" w:hAnsi="Arial" w:hint="cs"/>
          <w:noProof w:val="0"/>
          <w:rtl/>
        </w:rPr>
        <w:t>דומות וכל אחד מהם</w:t>
      </w:r>
      <w:r w:rsidR="009A7945" w:rsidRPr="00F141CC">
        <w:rPr>
          <w:rFonts w:ascii="Arial" w:hAnsi="Arial"/>
          <w:noProof w:val="0"/>
          <w:rtl/>
        </w:rPr>
        <w:t xml:space="preserve"> הי</w:t>
      </w:r>
      <w:r w:rsidR="009A7945" w:rsidRPr="00F141CC">
        <w:rPr>
          <w:rFonts w:ascii="Arial" w:hAnsi="Arial" w:hint="cs"/>
          <w:noProof w:val="0"/>
          <w:rtl/>
        </w:rPr>
        <w:t>ה</w:t>
      </w:r>
      <w:r w:rsidR="009A7945" w:rsidRPr="00F141CC">
        <w:rPr>
          <w:rFonts w:ascii="Arial" w:hAnsi="Arial"/>
          <w:noProof w:val="0"/>
          <w:rtl/>
        </w:rPr>
        <w:t xml:space="preserve"> רשאי</w:t>
      </w:r>
      <w:r w:rsidRPr="00F141CC">
        <w:rPr>
          <w:rFonts w:ascii="Arial" w:hAnsi="Arial"/>
          <w:noProof w:val="0"/>
          <w:rtl/>
        </w:rPr>
        <w:t xml:space="preserve"> לבחור למי להוריש את הזכויות בבית שקיבל</w:t>
      </w:r>
      <w:r w:rsidR="000828B4" w:rsidRPr="00F141CC">
        <w:rPr>
          <w:rFonts w:ascii="Arial" w:hAnsi="Arial" w:hint="cs"/>
          <w:noProof w:val="0"/>
          <w:rtl/>
        </w:rPr>
        <w:t xml:space="preserve"> (עמ' 69, ש' 1 </w:t>
      </w:r>
      <w:r w:rsidR="000828B4" w:rsidRPr="00F141CC">
        <w:rPr>
          <w:rFonts w:ascii="Arial" w:hAnsi="Arial"/>
          <w:noProof w:val="0"/>
          <w:rtl/>
        </w:rPr>
        <w:t>–</w:t>
      </w:r>
      <w:r w:rsidR="000828B4" w:rsidRPr="00F141CC">
        <w:rPr>
          <w:rFonts w:ascii="Arial" w:hAnsi="Arial" w:hint="cs"/>
          <w:noProof w:val="0"/>
          <w:rtl/>
        </w:rPr>
        <w:t xml:space="preserve"> 8 </w:t>
      </w:r>
      <w:r w:rsidR="00276825" w:rsidRPr="00F141CC">
        <w:rPr>
          <w:rFonts w:ascii="Arial" w:hAnsi="Arial" w:hint="cs"/>
          <w:noProof w:val="0"/>
          <w:rtl/>
        </w:rPr>
        <w:t>וכן עמ' 76, ש' 1</w:t>
      </w:r>
      <w:r w:rsidR="00276825">
        <w:rPr>
          <w:rFonts w:ascii="Arial" w:hAnsi="Arial" w:hint="cs"/>
          <w:noProof w:val="0"/>
          <w:rtl/>
        </w:rPr>
        <w:t xml:space="preserve">4 </w:t>
      </w:r>
      <w:r w:rsidR="000828B4">
        <w:rPr>
          <w:rFonts w:ascii="Arial" w:hAnsi="Arial" w:hint="cs"/>
          <w:noProof w:val="0"/>
          <w:rtl/>
        </w:rPr>
        <w:t>לפרוטוקול הדיון מיום 30.10.2022)</w:t>
      </w:r>
      <w:r>
        <w:rPr>
          <w:rFonts w:ascii="Arial" w:hAnsi="Arial"/>
          <w:noProof w:val="0"/>
          <w:rtl/>
        </w:rPr>
        <w:t xml:space="preserve">. </w:t>
      </w:r>
    </w:p>
    <w:p w:rsidR="009A7945" w:rsidRPr="000828B4" w:rsidRDefault="009A7945" w:rsidP="009A7945">
      <w:pPr>
        <w:pStyle w:val="ad"/>
        <w:rPr>
          <w:rFonts w:ascii="Arial" w:hAnsi="Arial"/>
          <w:noProof w:val="0"/>
          <w:highlight w:val="yellow"/>
          <w:rtl/>
        </w:rPr>
      </w:pPr>
    </w:p>
    <w:p w:rsidR="009A7945" w:rsidRDefault="005B404B" w:rsidP="009A7945">
      <w:pPr>
        <w:pStyle w:val="ad"/>
        <w:numPr>
          <w:ilvl w:val="0"/>
          <w:numId w:val="4"/>
        </w:numPr>
        <w:spacing w:line="360" w:lineRule="auto"/>
        <w:jc w:val="both"/>
        <w:rPr>
          <w:rFonts w:ascii="Arial" w:hAnsi="Arial"/>
          <w:noProof w:val="0"/>
        </w:rPr>
      </w:pPr>
      <w:r w:rsidRPr="00F141CC">
        <w:rPr>
          <w:rFonts w:ascii="Arial" w:hAnsi="Arial"/>
          <w:noProof w:val="0"/>
          <w:rtl/>
        </w:rPr>
        <w:t xml:space="preserve">הגב' </w:t>
      </w:r>
      <w:r w:rsidR="00C7783A">
        <w:rPr>
          <w:rFonts w:ascii="Arial" w:hAnsi="Arial"/>
          <w:noProof w:val="0"/>
          <w:rtl/>
        </w:rPr>
        <w:t>ד. ת.</w:t>
      </w:r>
      <w:r>
        <w:rPr>
          <w:rFonts w:ascii="Arial" w:hAnsi="Arial"/>
          <w:noProof w:val="0"/>
          <w:rtl/>
        </w:rPr>
        <w:t xml:space="preserve"> העידה שהיא עצמה יכולה להוריש את הבית שלה למי שהיא רוצה והוסיפה שהיא יכלה לעשות כן גם לפני שחתמה על הסכם השיוך מול האגודה. </w:t>
      </w:r>
    </w:p>
    <w:p w:rsidR="009A7945" w:rsidRPr="009A7945" w:rsidRDefault="009A7945" w:rsidP="009A7945">
      <w:pPr>
        <w:pStyle w:val="ad"/>
        <w:rPr>
          <w:rFonts w:ascii="Arial" w:hAnsi="Arial"/>
          <w:noProof w:val="0"/>
          <w:rtl/>
        </w:rPr>
      </w:pPr>
    </w:p>
    <w:p w:rsidR="005B404B" w:rsidRDefault="005B404B" w:rsidP="00F141CC">
      <w:pPr>
        <w:pStyle w:val="ad"/>
        <w:numPr>
          <w:ilvl w:val="0"/>
          <w:numId w:val="4"/>
        </w:numPr>
        <w:spacing w:line="360" w:lineRule="auto"/>
        <w:jc w:val="both"/>
        <w:rPr>
          <w:rFonts w:ascii="Arial" w:hAnsi="Arial"/>
          <w:noProof w:val="0"/>
        </w:rPr>
      </w:pPr>
      <w:r>
        <w:rPr>
          <w:rFonts w:ascii="Arial" w:hAnsi="Arial"/>
          <w:noProof w:val="0"/>
          <w:rtl/>
        </w:rPr>
        <w:t>עדה זו אישרה גם כן, כי גם אם לא הייתה נערכת הצוואה והמנוח היה נפטר, לא היה מתעורר צורך להחזיר את הבית לאגודה וזו לא הייתה מתערבת בעניין העברת הזכויות בבית</w:t>
      </w:r>
      <w:r w:rsidR="00415CEC">
        <w:rPr>
          <w:rFonts w:ascii="Arial" w:hAnsi="Arial" w:hint="cs"/>
          <w:noProof w:val="0"/>
          <w:rtl/>
        </w:rPr>
        <w:t xml:space="preserve"> (שם, עמ' 73, ש' 7 </w:t>
      </w:r>
      <w:r w:rsidR="00415CEC">
        <w:rPr>
          <w:rFonts w:ascii="Arial" w:hAnsi="Arial"/>
          <w:noProof w:val="0"/>
          <w:rtl/>
        </w:rPr>
        <w:t>–</w:t>
      </w:r>
      <w:r w:rsidR="00415CEC">
        <w:rPr>
          <w:rFonts w:ascii="Arial" w:hAnsi="Arial" w:hint="cs"/>
          <w:noProof w:val="0"/>
          <w:rtl/>
        </w:rPr>
        <w:t xml:space="preserve"> 8)</w:t>
      </w:r>
      <w:r>
        <w:rPr>
          <w:rFonts w:ascii="Arial" w:hAnsi="Arial"/>
          <w:noProof w:val="0"/>
          <w:rtl/>
        </w:rPr>
        <w:t xml:space="preserve">. כלומר גם </w:t>
      </w:r>
      <w:r w:rsidR="00F141CC">
        <w:rPr>
          <w:rFonts w:ascii="Arial" w:hAnsi="Arial" w:hint="cs"/>
          <w:noProof w:val="0"/>
          <w:rtl/>
        </w:rPr>
        <w:t>מ</w:t>
      </w:r>
      <w:r>
        <w:rPr>
          <w:rFonts w:ascii="Arial" w:hAnsi="Arial"/>
          <w:noProof w:val="0"/>
          <w:rtl/>
        </w:rPr>
        <w:t>דבריה</w:t>
      </w:r>
      <w:r w:rsidR="00F141CC">
        <w:rPr>
          <w:rFonts w:ascii="Arial" w:hAnsi="Arial" w:hint="cs"/>
          <w:noProof w:val="0"/>
          <w:rtl/>
        </w:rPr>
        <w:t xml:space="preserve"> ניתן להסיק כי</w:t>
      </w:r>
      <w:r>
        <w:rPr>
          <w:rFonts w:ascii="Arial" w:hAnsi="Arial"/>
          <w:noProof w:val="0"/>
          <w:rtl/>
        </w:rPr>
        <w:t xml:space="preserve"> מעת שהתקבלה החלטת השיוך, יכול כל אחד מחברי האגודה להוריש את זכויותיו בכל רגע נתון לאשר יחפוץ, ע"פ בחירתו החופשית.</w:t>
      </w:r>
    </w:p>
    <w:p w:rsidR="009A7945" w:rsidRPr="009A7945" w:rsidRDefault="009A7945" w:rsidP="009A7945">
      <w:pPr>
        <w:pStyle w:val="ad"/>
        <w:rPr>
          <w:rFonts w:ascii="Arial" w:hAnsi="Arial"/>
          <w:noProof w:val="0"/>
          <w:rtl/>
        </w:rPr>
      </w:pPr>
    </w:p>
    <w:p w:rsidR="009A7945" w:rsidRDefault="009A7945" w:rsidP="009A7945">
      <w:pPr>
        <w:pStyle w:val="ad"/>
        <w:numPr>
          <w:ilvl w:val="0"/>
          <w:numId w:val="4"/>
        </w:numPr>
        <w:spacing w:line="360" w:lineRule="auto"/>
        <w:jc w:val="both"/>
        <w:rPr>
          <w:rFonts w:ascii="Arial" w:hAnsi="Arial"/>
          <w:noProof w:val="0"/>
        </w:rPr>
      </w:pPr>
      <w:r>
        <w:rPr>
          <w:rFonts w:ascii="Arial" w:hAnsi="Arial" w:hint="cs"/>
          <w:noProof w:val="0"/>
          <w:rtl/>
        </w:rPr>
        <w:t xml:space="preserve">הנה </w:t>
      </w:r>
      <w:r w:rsidR="00F141CC">
        <w:rPr>
          <w:rFonts w:ascii="Arial" w:hAnsi="Arial" w:hint="cs"/>
          <w:noProof w:val="0"/>
          <w:rtl/>
        </w:rPr>
        <w:t xml:space="preserve">כי כן, גם טענת הנתבעים בעניין זכויות הנתבע 1 בנכס </w:t>
      </w:r>
      <w:r>
        <w:rPr>
          <w:rFonts w:ascii="Arial" w:hAnsi="Arial" w:hint="cs"/>
          <w:noProof w:val="0"/>
          <w:rtl/>
        </w:rPr>
        <w:t xml:space="preserve">דינה להידחות, משאינה נסמכת </w:t>
      </w:r>
      <w:r w:rsidR="00F141CC">
        <w:rPr>
          <w:rFonts w:ascii="Arial" w:hAnsi="Arial" w:hint="cs"/>
          <w:noProof w:val="0"/>
          <w:rtl/>
        </w:rPr>
        <w:t xml:space="preserve">ולו </w:t>
      </w:r>
      <w:r>
        <w:rPr>
          <w:rFonts w:ascii="Arial" w:hAnsi="Arial" w:hint="cs"/>
          <w:noProof w:val="0"/>
          <w:rtl/>
        </w:rPr>
        <w:t>על ראיה פוזיטיבית אחת ו</w:t>
      </w:r>
      <w:r w:rsidR="00F141CC">
        <w:rPr>
          <w:rFonts w:ascii="Arial" w:hAnsi="Arial" w:hint="cs"/>
          <w:noProof w:val="0"/>
          <w:rtl/>
        </w:rPr>
        <w:t xml:space="preserve">אף </w:t>
      </w:r>
      <w:r>
        <w:rPr>
          <w:rFonts w:ascii="Arial" w:hAnsi="Arial" w:hint="cs"/>
          <w:noProof w:val="0"/>
          <w:rtl/>
        </w:rPr>
        <w:t>מנוגדת ללשונו הפשוטה של פסק הבוררות.</w:t>
      </w:r>
    </w:p>
    <w:p w:rsidR="00235DC7" w:rsidRPr="009A7945" w:rsidRDefault="00235DC7" w:rsidP="00235DC7">
      <w:pPr>
        <w:pStyle w:val="ad"/>
        <w:rPr>
          <w:rFonts w:ascii="Arial" w:hAnsi="Arial"/>
          <w:noProof w:val="0"/>
          <w:rtl/>
        </w:rPr>
      </w:pPr>
    </w:p>
    <w:p w:rsidR="00F141CC" w:rsidRDefault="009A7945" w:rsidP="00235DC7">
      <w:pPr>
        <w:pStyle w:val="ad"/>
        <w:numPr>
          <w:ilvl w:val="0"/>
          <w:numId w:val="4"/>
        </w:numPr>
        <w:spacing w:line="360" w:lineRule="auto"/>
        <w:jc w:val="both"/>
        <w:rPr>
          <w:rFonts w:ascii="Arial" w:hAnsi="Arial"/>
          <w:noProof w:val="0"/>
        </w:rPr>
      </w:pPr>
      <w:r>
        <w:rPr>
          <w:rFonts w:ascii="Arial" w:hAnsi="Arial" w:hint="cs"/>
          <w:noProof w:val="0"/>
          <w:rtl/>
        </w:rPr>
        <w:t xml:space="preserve">לסיום </w:t>
      </w:r>
      <w:r w:rsidR="00235DC7">
        <w:rPr>
          <w:rFonts w:ascii="Arial" w:hAnsi="Arial" w:hint="cs"/>
          <w:noProof w:val="0"/>
          <w:rtl/>
        </w:rPr>
        <w:t xml:space="preserve">אבהיר גם כן, כי </w:t>
      </w:r>
      <w:r w:rsidR="00235DC7">
        <w:rPr>
          <w:rFonts w:ascii="Arial" w:hAnsi="Arial"/>
          <w:noProof w:val="0"/>
          <w:rtl/>
        </w:rPr>
        <w:t>לא מצאתי להידרש ל</w:t>
      </w:r>
      <w:r w:rsidR="00235DC7">
        <w:rPr>
          <w:rFonts w:ascii="Arial" w:hAnsi="Arial" w:hint="cs"/>
          <w:noProof w:val="0"/>
          <w:rtl/>
        </w:rPr>
        <w:t>עתירתם החדשה</w:t>
      </w:r>
      <w:r w:rsidR="00235DC7">
        <w:rPr>
          <w:rFonts w:ascii="Arial" w:hAnsi="Arial"/>
          <w:noProof w:val="0"/>
          <w:rtl/>
        </w:rPr>
        <w:t xml:space="preserve"> </w:t>
      </w:r>
      <w:r w:rsidR="00235DC7">
        <w:rPr>
          <w:rFonts w:ascii="Arial" w:hAnsi="Arial" w:hint="cs"/>
          <w:noProof w:val="0"/>
          <w:rtl/>
        </w:rPr>
        <w:t xml:space="preserve">של </w:t>
      </w:r>
      <w:r w:rsidR="00235DC7">
        <w:rPr>
          <w:rFonts w:ascii="Arial" w:hAnsi="Arial"/>
          <w:noProof w:val="0"/>
          <w:rtl/>
        </w:rPr>
        <w:t xml:space="preserve">התובעים </w:t>
      </w:r>
      <w:r w:rsidR="00235DC7">
        <w:rPr>
          <w:rFonts w:ascii="Arial" w:hAnsi="Arial" w:hint="cs"/>
          <w:noProof w:val="0"/>
          <w:rtl/>
        </w:rPr>
        <w:t>(שנזכרה לראשונה בסיכומיהם) להורות על חיובו של</w:t>
      </w:r>
      <w:r w:rsidR="00235DC7">
        <w:rPr>
          <w:rFonts w:ascii="Arial" w:hAnsi="Arial"/>
          <w:noProof w:val="0"/>
          <w:rtl/>
        </w:rPr>
        <w:t xml:space="preserve"> הנתבע 1 להעביר לידי התובע 1 מחצית משוויו של הבית או סך של 700,000 ₪, בשעה שסעד זה לא נתבקש בכתב התביע</w:t>
      </w:r>
      <w:r w:rsidR="00235DC7">
        <w:rPr>
          <w:rFonts w:ascii="Arial" w:hAnsi="Arial" w:hint="cs"/>
          <w:noProof w:val="0"/>
          <w:rtl/>
        </w:rPr>
        <w:t>ה</w:t>
      </w:r>
      <w:r w:rsidR="00235DC7">
        <w:rPr>
          <w:rFonts w:ascii="Arial" w:hAnsi="Arial"/>
          <w:noProof w:val="0"/>
          <w:rtl/>
        </w:rPr>
        <w:t>.</w:t>
      </w:r>
      <w:r w:rsidR="00235DC7">
        <w:rPr>
          <w:rFonts w:ascii="Arial" w:hAnsi="Arial" w:hint="cs"/>
          <w:noProof w:val="0"/>
          <w:rtl/>
        </w:rPr>
        <w:t xml:space="preserve"> </w:t>
      </w:r>
    </w:p>
    <w:p w:rsidR="00F141CC" w:rsidRPr="00F141CC" w:rsidRDefault="00F141CC" w:rsidP="00F141CC">
      <w:pPr>
        <w:pStyle w:val="ad"/>
        <w:rPr>
          <w:rFonts w:ascii="Arial" w:hAnsi="Arial"/>
          <w:noProof w:val="0"/>
          <w:rtl/>
        </w:rPr>
      </w:pPr>
    </w:p>
    <w:p w:rsidR="00235DC7" w:rsidRPr="00235DC7" w:rsidRDefault="00F141CC" w:rsidP="00F141CC">
      <w:pPr>
        <w:pStyle w:val="ad"/>
        <w:spacing w:line="360" w:lineRule="auto"/>
        <w:jc w:val="both"/>
        <w:rPr>
          <w:rFonts w:ascii="Arial" w:hAnsi="Arial"/>
          <w:noProof w:val="0"/>
          <w:rtl/>
        </w:rPr>
      </w:pPr>
      <w:r>
        <w:rPr>
          <w:rFonts w:ascii="Arial" w:hAnsi="Arial" w:hint="cs"/>
          <w:noProof w:val="0"/>
          <w:rtl/>
        </w:rPr>
        <w:t>עסקינן בהרחבת חזית אסורה ולא מצאתי כל הצדקה להידרש לסעד זה</w:t>
      </w:r>
      <w:r w:rsidR="00235DC7">
        <w:rPr>
          <w:rFonts w:ascii="Arial" w:hAnsi="Arial" w:hint="cs"/>
          <w:noProof w:val="0"/>
          <w:rtl/>
        </w:rPr>
        <w:t xml:space="preserve"> בשעה שלא נכלל ב</w:t>
      </w:r>
      <w:r>
        <w:rPr>
          <w:rFonts w:ascii="Arial" w:hAnsi="Arial" w:hint="cs"/>
          <w:noProof w:val="0"/>
          <w:rtl/>
        </w:rPr>
        <w:t>סעדי כתב התביעה</w:t>
      </w:r>
      <w:r w:rsidR="00235DC7">
        <w:rPr>
          <w:rFonts w:ascii="Arial" w:hAnsi="Arial" w:hint="cs"/>
          <w:noProof w:val="0"/>
          <w:rtl/>
        </w:rPr>
        <w:t>.</w:t>
      </w:r>
    </w:p>
    <w:p w:rsidR="00B25780" w:rsidRDefault="00B25780" w:rsidP="00B25780">
      <w:pPr>
        <w:rPr>
          <w:rFonts w:ascii="Arial" w:hAnsi="Arial"/>
          <w:noProof w:val="0"/>
          <w:rtl/>
        </w:rPr>
      </w:pPr>
    </w:p>
    <w:p w:rsidR="00235DC7" w:rsidRPr="00235DC7" w:rsidRDefault="00235DC7" w:rsidP="00235DC7">
      <w:pPr>
        <w:rPr>
          <w:rFonts w:ascii="Arial" w:hAnsi="Arial"/>
          <w:b/>
          <w:bCs/>
          <w:noProof w:val="0"/>
          <w:u w:val="single"/>
          <w:rtl/>
        </w:rPr>
      </w:pPr>
      <w:r w:rsidRPr="00235DC7">
        <w:rPr>
          <w:rFonts w:ascii="Arial" w:hAnsi="Arial" w:hint="cs"/>
          <w:b/>
          <w:bCs/>
          <w:noProof w:val="0"/>
          <w:u w:val="single"/>
          <w:rtl/>
        </w:rPr>
        <w:t>סוף דבר:</w:t>
      </w:r>
    </w:p>
    <w:p w:rsidR="00474459" w:rsidRDefault="00F141CC" w:rsidP="00474459">
      <w:pPr>
        <w:pStyle w:val="ad"/>
        <w:numPr>
          <w:ilvl w:val="0"/>
          <w:numId w:val="4"/>
        </w:numPr>
        <w:spacing w:line="360" w:lineRule="auto"/>
        <w:jc w:val="both"/>
        <w:rPr>
          <w:rFonts w:ascii="Arial" w:hAnsi="Arial"/>
          <w:noProof w:val="0"/>
        </w:rPr>
      </w:pPr>
      <w:r>
        <w:rPr>
          <w:rFonts w:ascii="Arial" w:hAnsi="Arial" w:hint="cs"/>
          <w:noProof w:val="0"/>
          <w:rtl/>
        </w:rPr>
        <w:t xml:space="preserve">מכל האמור והמקובץ לעיל </w:t>
      </w:r>
      <w:r w:rsidR="00161634">
        <w:rPr>
          <w:rFonts w:ascii="Arial" w:hAnsi="Arial" w:hint="cs"/>
          <w:noProof w:val="0"/>
          <w:rtl/>
        </w:rPr>
        <w:t>מ</w:t>
      </w:r>
      <w:r w:rsidR="00474459">
        <w:rPr>
          <w:rFonts w:ascii="Arial" w:hAnsi="Arial" w:hint="cs"/>
          <w:noProof w:val="0"/>
          <w:rtl/>
        </w:rPr>
        <w:t>צאתי כי דין התביעה לסעד הצהרתי להידחות.</w:t>
      </w:r>
    </w:p>
    <w:p w:rsidR="00474459" w:rsidRPr="00956EED" w:rsidRDefault="00474459" w:rsidP="00474459">
      <w:pPr>
        <w:pStyle w:val="ad"/>
        <w:spacing w:line="360" w:lineRule="auto"/>
        <w:jc w:val="both"/>
        <w:rPr>
          <w:rFonts w:ascii="Arial" w:hAnsi="Arial"/>
          <w:noProof w:val="0"/>
        </w:rPr>
      </w:pPr>
    </w:p>
    <w:p w:rsidR="00235DC7" w:rsidRDefault="00474459" w:rsidP="00612860">
      <w:pPr>
        <w:pStyle w:val="ad"/>
        <w:numPr>
          <w:ilvl w:val="0"/>
          <w:numId w:val="4"/>
        </w:numPr>
        <w:spacing w:line="360" w:lineRule="auto"/>
        <w:jc w:val="both"/>
        <w:rPr>
          <w:rFonts w:ascii="Arial" w:hAnsi="Arial"/>
          <w:noProof w:val="0"/>
        </w:rPr>
      </w:pPr>
      <w:r>
        <w:rPr>
          <w:rFonts w:ascii="Arial" w:hAnsi="Arial" w:hint="cs"/>
          <w:noProof w:val="0"/>
          <w:rtl/>
        </w:rPr>
        <w:t xml:space="preserve">לנוכח האמור, </w:t>
      </w:r>
      <w:r w:rsidR="00612860">
        <w:rPr>
          <w:rFonts w:ascii="Arial" w:hAnsi="Arial" w:hint="cs"/>
          <w:noProof w:val="0"/>
          <w:rtl/>
        </w:rPr>
        <w:t xml:space="preserve">מצאתי כי </w:t>
      </w:r>
      <w:r w:rsidR="00F3230B">
        <w:rPr>
          <w:rFonts w:ascii="Arial" w:hAnsi="Arial" w:hint="cs"/>
          <w:noProof w:val="0"/>
          <w:rtl/>
        </w:rPr>
        <w:t>בית מס' **</w:t>
      </w:r>
      <w:r>
        <w:rPr>
          <w:rFonts w:ascii="Arial" w:hAnsi="Arial" w:hint="cs"/>
          <w:noProof w:val="0"/>
          <w:rtl/>
        </w:rPr>
        <w:t xml:space="preserve"> במושב </w:t>
      </w:r>
      <w:r w:rsidR="00C7783A">
        <w:rPr>
          <w:rFonts w:ascii="Arial" w:hAnsi="Arial" w:hint="cs"/>
          <w:noProof w:val="0"/>
          <w:rtl/>
        </w:rPr>
        <w:t>פלוני</w:t>
      </w:r>
      <w:r w:rsidR="00956EED">
        <w:rPr>
          <w:rFonts w:ascii="Arial" w:hAnsi="Arial" w:hint="cs"/>
          <w:noProof w:val="0"/>
          <w:rtl/>
        </w:rPr>
        <w:t>,</w:t>
      </w:r>
      <w:r w:rsidR="00612860">
        <w:rPr>
          <w:rFonts w:ascii="Arial" w:hAnsi="Arial" w:hint="cs"/>
          <w:noProof w:val="0"/>
          <w:rtl/>
        </w:rPr>
        <w:t xml:space="preserve"> שהזכויות בו שייכות למנוח,</w:t>
      </w:r>
      <w:r>
        <w:rPr>
          <w:rFonts w:ascii="Arial" w:hAnsi="Arial" w:hint="cs"/>
          <w:noProof w:val="0"/>
          <w:rtl/>
        </w:rPr>
        <w:t xml:space="preserve"> </w:t>
      </w:r>
      <w:r w:rsidR="00612860">
        <w:rPr>
          <w:rFonts w:ascii="Arial" w:hAnsi="Arial" w:hint="cs"/>
          <w:noProof w:val="0"/>
          <w:rtl/>
        </w:rPr>
        <w:t xml:space="preserve">הינו חלק ממסת נכסי העיזבון ועל כן זכויות אלה </w:t>
      </w:r>
      <w:r>
        <w:rPr>
          <w:rFonts w:ascii="Arial" w:hAnsi="Arial" w:hint="cs"/>
          <w:noProof w:val="0"/>
          <w:rtl/>
        </w:rPr>
        <w:t xml:space="preserve">יחולקו בין יורשיו על פי </w:t>
      </w:r>
      <w:r w:rsidR="00612860">
        <w:rPr>
          <w:rFonts w:ascii="Arial" w:hAnsi="Arial" w:hint="cs"/>
          <w:noProof w:val="0"/>
          <w:rtl/>
        </w:rPr>
        <w:t>סעיף 4 לצוואתו- באופן</w:t>
      </w:r>
      <w:r>
        <w:rPr>
          <w:rFonts w:ascii="Arial" w:hAnsi="Arial" w:hint="cs"/>
          <w:noProof w:val="0"/>
          <w:rtl/>
        </w:rPr>
        <w:t xml:space="preserve"> שנתבע 1 יקבל 85% משוויו</w:t>
      </w:r>
      <w:r w:rsidR="00612860">
        <w:rPr>
          <w:rFonts w:ascii="Arial" w:hAnsi="Arial" w:hint="cs"/>
          <w:noProof w:val="0"/>
          <w:rtl/>
        </w:rPr>
        <w:t>, ונתבעת 2</w:t>
      </w:r>
      <w:r>
        <w:rPr>
          <w:rFonts w:ascii="Arial" w:hAnsi="Arial" w:hint="cs"/>
          <w:noProof w:val="0"/>
          <w:rtl/>
        </w:rPr>
        <w:t xml:space="preserve"> תקבל 15% משווי</w:t>
      </w:r>
      <w:r w:rsidR="00956EED">
        <w:rPr>
          <w:rFonts w:ascii="Arial" w:hAnsi="Arial" w:hint="cs"/>
          <w:noProof w:val="0"/>
          <w:rtl/>
        </w:rPr>
        <w:t>ו</w:t>
      </w:r>
      <w:r>
        <w:rPr>
          <w:rFonts w:ascii="Arial" w:hAnsi="Arial" w:hint="cs"/>
          <w:noProof w:val="0"/>
          <w:rtl/>
        </w:rPr>
        <w:t xml:space="preserve"> (להלן: "</w:t>
      </w:r>
      <w:r w:rsidRPr="00474459">
        <w:rPr>
          <w:rFonts w:ascii="Arial" w:hAnsi="Arial" w:hint="cs"/>
          <w:b/>
          <w:bCs/>
          <w:noProof w:val="0"/>
          <w:rtl/>
        </w:rPr>
        <w:t>יורשי המנוח</w:t>
      </w:r>
      <w:r>
        <w:rPr>
          <w:rFonts w:ascii="Arial" w:hAnsi="Arial" w:hint="cs"/>
          <w:noProof w:val="0"/>
          <w:rtl/>
        </w:rPr>
        <w:t xml:space="preserve">"). </w:t>
      </w:r>
    </w:p>
    <w:p w:rsidR="00474459" w:rsidRPr="00612860" w:rsidRDefault="00474459" w:rsidP="00474459">
      <w:pPr>
        <w:pStyle w:val="ad"/>
        <w:rPr>
          <w:rFonts w:ascii="Arial" w:hAnsi="Arial"/>
          <w:noProof w:val="0"/>
          <w:rtl/>
        </w:rPr>
      </w:pPr>
    </w:p>
    <w:p w:rsidR="00956EED" w:rsidRPr="00956EED" w:rsidRDefault="00956EED" w:rsidP="00956EED">
      <w:pPr>
        <w:pStyle w:val="ad"/>
        <w:rPr>
          <w:rFonts w:ascii="Arial" w:hAnsi="Arial"/>
          <w:noProof w:val="0"/>
          <w:rtl/>
        </w:rPr>
      </w:pPr>
    </w:p>
    <w:p w:rsidR="005B404B" w:rsidRDefault="00D82F68" w:rsidP="00F471CB">
      <w:pPr>
        <w:pStyle w:val="ad"/>
        <w:numPr>
          <w:ilvl w:val="0"/>
          <w:numId w:val="4"/>
        </w:numPr>
        <w:spacing w:line="360" w:lineRule="auto"/>
        <w:jc w:val="both"/>
        <w:rPr>
          <w:rFonts w:ascii="Arial" w:hAnsi="Arial"/>
          <w:noProof w:val="0"/>
        </w:rPr>
      </w:pPr>
      <w:r>
        <w:rPr>
          <w:rFonts w:ascii="Arial" w:hAnsi="Arial" w:hint="cs"/>
          <w:noProof w:val="0"/>
          <w:rtl/>
        </w:rPr>
        <w:t>התובעים, ביחד ולחוד, יישאו בהוצאות בסך של 20,000 ₪ שישולמו לידי הנתבעים 1 ו-2 בתוך 30 יום, כשסכום זה נושא הפרשי הצמדה וריבית כדין ממועד מתן פסק הדין ועד למועד התשלום בפועל.</w:t>
      </w:r>
    </w:p>
    <w:p w:rsidR="00F471CB" w:rsidRDefault="00F471CB" w:rsidP="00F471CB">
      <w:pPr>
        <w:pStyle w:val="ad"/>
        <w:spacing w:line="360" w:lineRule="auto"/>
        <w:rPr>
          <w:rFonts w:ascii="Arial" w:hAnsi="Arial"/>
          <w:noProof w:val="0"/>
        </w:rPr>
      </w:pPr>
    </w:p>
    <w:p w:rsidR="00F471CB" w:rsidRDefault="00F3230B" w:rsidP="00F471CB">
      <w:pPr>
        <w:pStyle w:val="ad"/>
        <w:numPr>
          <w:ilvl w:val="0"/>
          <w:numId w:val="4"/>
        </w:numPr>
        <w:spacing w:line="360" w:lineRule="auto"/>
        <w:jc w:val="both"/>
        <w:rPr>
          <w:rFonts w:ascii="Arial" w:hAnsi="Arial"/>
          <w:noProof w:val="0"/>
        </w:rPr>
      </w:pPr>
      <w:r>
        <w:rPr>
          <w:rFonts w:ascii="Arial" w:hAnsi="Arial" w:hint="cs"/>
          <w:noProof w:val="0"/>
          <w:rtl/>
        </w:rPr>
        <w:t>בשעה ש</w:t>
      </w:r>
      <w:r w:rsidR="00F471CB">
        <w:rPr>
          <w:rFonts w:ascii="Arial" w:hAnsi="Arial" w:hint="cs"/>
          <w:noProof w:val="0"/>
          <w:rtl/>
        </w:rPr>
        <w:t>נתבעת 5 לא עתרה לפסיקת הוצאות, אינני עושה צו להוצאות גם לטובתה.</w:t>
      </w:r>
    </w:p>
    <w:p w:rsidR="00D82F68" w:rsidRPr="00F3230B" w:rsidRDefault="00D82F68" w:rsidP="00D82F68">
      <w:pPr>
        <w:pStyle w:val="ad"/>
        <w:rPr>
          <w:rFonts w:ascii="Arial" w:hAnsi="Arial"/>
          <w:noProof w:val="0"/>
          <w:rtl/>
        </w:rPr>
      </w:pPr>
    </w:p>
    <w:p w:rsidR="005B404B" w:rsidRDefault="00D82F68" w:rsidP="00F471CB">
      <w:pPr>
        <w:spacing w:line="360" w:lineRule="auto"/>
        <w:jc w:val="both"/>
        <w:rPr>
          <w:rFonts w:ascii="Arial" w:hAnsi="Arial"/>
          <w:noProof w:val="0"/>
          <w:rtl/>
        </w:rPr>
      </w:pPr>
      <w:r w:rsidRPr="00D82F68">
        <w:rPr>
          <w:rFonts w:ascii="Arial" w:hAnsi="Arial" w:hint="cs"/>
          <w:noProof w:val="0"/>
          <w:rtl/>
        </w:rPr>
        <w:lastRenderedPageBreak/>
        <w:t>פסק הדין</w:t>
      </w:r>
      <w:r>
        <w:rPr>
          <w:rFonts w:ascii="Arial" w:hAnsi="Arial" w:hint="cs"/>
          <w:noProof w:val="0"/>
          <w:rtl/>
        </w:rPr>
        <w:t xml:space="preserve"> מותר בפרסום בהשמטת פרטים מזהים ושמות הצדדים.</w:t>
      </w:r>
    </w:p>
    <w:p w:rsidR="00694556" w:rsidRDefault="00694556" w:rsidP="00F471CB">
      <w:pPr>
        <w:spacing w:line="360" w:lineRule="auto"/>
        <w:jc w:val="both"/>
        <w:rPr>
          <w:rFonts w:ascii="Arial" w:hAnsi="Arial"/>
          <w:noProof w:val="0"/>
          <w:rtl/>
        </w:rPr>
      </w:pPr>
    </w:p>
    <w:p w:rsidR="00BC34ED" w:rsidRDefault="00BC34ED" w:rsidP="00F471CB">
      <w:pPr>
        <w:spacing w:line="360" w:lineRule="auto"/>
        <w:jc w:val="both"/>
        <w:rPr>
          <w:rFonts w:ascii="Arial" w:hAnsi="Arial"/>
          <w:noProof w:val="0"/>
          <w:rtl/>
        </w:rPr>
      </w:pPr>
      <w:r>
        <w:rPr>
          <w:rFonts w:ascii="Arial" w:hAnsi="Arial" w:hint="cs"/>
          <w:noProof w:val="0"/>
          <w:rtl/>
        </w:rPr>
        <w:t>בכך מסתיים הטיפול בתובענה. המזכירות תסגור התיק.</w:t>
      </w:r>
    </w:p>
    <w:p w:rsidR="00BC34ED" w:rsidRDefault="00BC34ED" w:rsidP="00F471CB">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ד' תשרי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19 ספטמבר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E832FD" w:rsidP="00633C4F">
      <w:pPr>
        <w:spacing w:line="360" w:lineRule="auto"/>
        <w:ind w:left="3600" w:firstLine="720"/>
      </w:pPr>
      <w:sdt>
        <w:sdtPr>
          <w:rPr>
            <w:rtl/>
          </w:rPr>
          <w:alias w:val="MergeField"/>
          <w:tag w:val="1237"/>
          <w:id w:val="-947617794"/>
        </w:sdtPr>
        <w:sdtEndPr/>
        <w:sdtContent>
          <w:r w:rsidR="00F3230B">
            <w:rPr>
              <w:rFonts w:hint="cs"/>
              <w:rtl/>
            </w:rPr>
            <w:t>אריאל ממן, שופט</w:t>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32FD" w:rsidRDefault="00E832FD">
      <w:r>
        <w:separator/>
      </w:r>
    </w:p>
  </w:endnote>
  <w:endnote w:type="continuationSeparator" w:id="0">
    <w:p w:rsidR="00E832FD" w:rsidRDefault="00E83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DB6" w:rsidRDefault="00BE7DB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65DA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65DA4">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DB6" w:rsidRDefault="00BE7DB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32FD" w:rsidRDefault="00E832FD">
      <w:r>
        <w:separator/>
      </w:r>
    </w:p>
  </w:footnote>
  <w:footnote w:type="continuationSeparator" w:id="0">
    <w:p w:rsidR="00E832FD" w:rsidRDefault="00E83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DB6" w:rsidRDefault="00BE7DB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bookmarkStart w:id="0" w:name="_GoBack"/>
    <w:bookmarkEnd w:id="0"/>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בקריית גת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E832FD" w:rsidP="000B3F32">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28153-08-20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C7783A">
                <w:rPr>
                  <w:rFonts w:hint="cs"/>
                  <w:b/>
                  <w:bCs/>
                  <w:noProof w:val="0"/>
                  <w:sz w:val="26"/>
                  <w:szCs w:val="26"/>
                  <w:rtl/>
                </w:rPr>
                <w:t>י.ת.</w:t>
              </w:r>
              <w:r w:rsidR="00E44DDF">
                <w:rPr>
                  <w:b/>
                  <w:bCs/>
                  <w:noProof w:val="0"/>
                  <w:sz w:val="26"/>
                  <w:szCs w:val="26"/>
                  <w:rtl/>
                </w:rPr>
                <w:t xml:space="preserve"> ואח' נ' </w:t>
              </w:r>
              <w:r w:rsidR="00C7783A">
                <w:rPr>
                  <w:rFonts w:hint="cs"/>
                  <w:b/>
                  <w:bCs/>
                  <w:noProof w:val="0"/>
                  <w:sz w:val="26"/>
                  <w:szCs w:val="26"/>
                  <w:rtl/>
                </w:rPr>
                <w:t xml:space="preserve">ד. </w:t>
              </w:r>
              <w:r w:rsidR="00C7783A">
                <w:rPr>
                  <w:b/>
                  <w:bCs/>
                  <w:noProof w:val="0"/>
                  <w:sz w:val="26"/>
                  <w:szCs w:val="26"/>
                  <w:rtl/>
                </w:rPr>
                <w:t>ת</w:t>
              </w:r>
              <w:r w:rsidR="00C7783A">
                <w:rPr>
                  <w:rFonts w:hint="cs"/>
                  <w:b/>
                  <w:bCs/>
                  <w:noProof w:val="0"/>
                  <w:sz w:val="26"/>
                  <w:szCs w:val="26"/>
                  <w:rtl/>
                </w:rPr>
                <w:t>.</w:t>
              </w:r>
              <w:r w:rsidR="00E44DDF">
                <w:rPr>
                  <w:b/>
                  <w:bCs/>
                  <w:noProof w:val="0"/>
                  <w:sz w:val="26"/>
                  <w:szCs w:val="26"/>
                  <w:rtl/>
                </w:rPr>
                <w:t xml:space="preserve"> ואח'</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DB6" w:rsidRDefault="00BE7DB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603D05"/>
    <w:multiLevelType w:val="hybridMultilevel"/>
    <w:tmpl w:val="306AA518"/>
    <w:lvl w:ilvl="0" w:tplc="3FBEB11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4C94820"/>
    <w:multiLevelType w:val="hybridMultilevel"/>
    <w:tmpl w:val="177E9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390B0A"/>
    <w:multiLevelType w:val="hybridMultilevel"/>
    <w:tmpl w:val="E0B63236"/>
    <w:lvl w:ilvl="0" w:tplc="A7445DA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63759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637599&amp;lt;/CaseID&amp;gt;_x000d__x000a_        &amp;lt;CaseMonth&amp;gt;8&amp;lt;/CaseMonth&amp;gt;_x000d__x000a_        &amp;lt;CaseYear&amp;gt;2020&amp;lt;/CaseYear&amp;gt;_x000d__x000a_        &amp;lt;CaseNumber&amp;gt;28153&amp;lt;/CaseNumber&amp;gt;_x000d__x000a_        &amp;lt;NumeratorGroupID&amp;gt;1&amp;lt;/NumeratorGroupID&amp;gt;_x000d__x000a_        &amp;lt;CaseName&amp;gt;תימור ואח&amp;#39; נ&amp;#39; תימור ואח&amp;#39;&amp;lt;/CaseName&amp;gt;_x000d__x000a_        &amp;lt;CourtID&amp;gt;44&amp;lt;/CourtID&amp;gt;_x000d__x000a_        &amp;lt;CaseTypeID&amp;gt;15&amp;lt;/CaseTypeID&amp;gt;_x000d__x000a_        &amp;lt;CaseInterestID&amp;gt;158&amp;lt;/CaseInterestID&amp;gt;_x000d__x000a_        &amp;lt;CaseJudgeName&amp;gt;אריאל ממן&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8153-08-20&amp;lt;/CaseDisplayIdentifier&amp;gt;_x000d__x000a_        &amp;lt;CaseTypeDesc&amp;gt;תמ&amp;quot;ש&amp;lt;/CaseTypeDesc&amp;gt;_x000d__x000a_        &amp;lt;CourtDesc&amp;gt;שלום קריית גת&amp;lt;/CourtDesc&amp;gt;_x000d__x000a_        &amp;lt;CaseStageDesc&amp;gt;תיק אלקטרוני&amp;lt;/CaseStageDesc&amp;gt;_x000d__x000a_        &amp;lt;IsUnpaidFeeExist&amp;gt;false&amp;lt;/IsUnpaidFeeExist&amp;gt;_x000d__x000a_        &amp;lt;CaseNextDeterminingTask&amp;gt;153&amp;lt;/CaseNextDeterminingTask&amp;gt;_x000d__x000a_        &amp;lt;CaseOpenDate&amp;gt;2020-08-12T12:55: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קריית גת&amp;lt;/CourtDisplayName&amp;gt;_x000d__x000a_        &amp;lt;IsAllStartDataCollected&amp;gt;true&amp;lt;/IsAllStartDataCollected&amp;gt;_x000d__x000a_        &amp;lt;IsMainCase&amp;gt;false&amp;lt;/IsMainCase&amp;gt;_x000d__x000a_        &amp;lt;CaseDesc&amp;gt;06.03.22 הודע לשיר סוזלובסקי טלפונית וכן נשלחה הודעה על ביטול הזמנת ההקלטה ע&amp;quot;י שרה אחראית קדלניות._x000d__x000a_עדי ממשרד עו&amp;quot;ד אלירז _x000d__x000a_רחלי שירות הודעות משרד עו&amp;quot;ד  חגי שבתאי_x000d__x000a_וכן נשלח בפקס למשרדי עו&amp;quot;ד._x000d__x000a_אסתר&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637599&amp;lt;/CaseID&amp;gt;_x000d__x000a_        &amp;lt;CaseMonth&amp;gt;8&amp;lt;/CaseMonth&amp;gt;_x000d__x000a_        &amp;lt;CaseYear&amp;gt;2020&amp;lt;/CaseYear&amp;gt;_x000d__x000a_        &amp;lt;CaseNumber&amp;gt;28153&amp;lt;/CaseNumber&amp;gt;_x000d__x000a_        &amp;lt;NumeratorGroupID&amp;gt;1&amp;lt;/NumeratorGroupID&amp;gt;_x000d__x000a_        &amp;lt;CaseName&amp;gt;תימור ואח&amp;#39; נ&amp;#39; תימור ואח&amp;#39;&amp;lt;/CaseName&amp;gt;_x000d__x000a_        &amp;lt;CourtID&amp;gt;44&amp;lt;/CourtID&amp;gt;_x000d__x000a_        &amp;lt;CaseTypeID&amp;gt;15&amp;lt;/CaseTypeID&amp;gt;_x000d__x000a_        &amp;lt;CaseInterestID&amp;gt;158&amp;lt;/CaseInterestID&amp;gt;_x000d__x000a_        &amp;lt;CaseJudgeName&amp;gt;אריאל ממן&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8153-08-20&amp;lt;/CaseDisplayIdentifier&amp;gt;_x000d__x000a_        &amp;lt;CaseTypeDesc&amp;gt;תמ&amp;quot;ש&amp;lt;/CaseTypeDesc&amp;gt;_x000d__x000a_        &amp;lt;CourtDesc&amp;gt;שלום קריית גת&amp;lt;/CourtDesc&amp;gt;_x000d__x000a_        &amp;lt;CaseStageDesc&amp;gt;תיק אלקטרוני&amp;lt;/CaseStageDesc&amp;gt;_x000d__x000a_        &amp;lt;CaseNextDeterminingTask&amp;gt;153&amp;lt;/CaseNextDeterminingTask&amp;gt;_x000d__x000a_        &amp;lt;CaseOpenDate&amp;gt;2020-08-12T12:55: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קריית גת&amp;lt;/CourtDisplayName&amp;gt;_x000d__x000a_        &amp;lt;IsAllStartDataCollected&amp;gt;true&amp;lt;/IsAllStartDataCollected&amp;gt;_x000d__x000a_        &amp;lt;IsMainCase&amp;gt;false&amp;lt;/IsMainCase&amp;gt;_x000d__x000a_        &amp;lt;CaseDesc&amp;gt;06.03.22 הודע לשיר סוזלובסקי טלפונית וכן נשלחה הודעה על ביטול הזמנת ההקלטה ע&amp;quot;י שרה אחראית קדלניות._x000d__x000a_עדי ממשרד עו&amp;quot;ד אלירז _x000d__x000a_רחלי שירות הודעות משרד עו&amp;quot;ד  חגי שבתאי_x000d__x000a_וכן נשלח בפקס למשרדי עו&amp;quot;ד._x000d__x000a_אסתר&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761739&amp;lt;/DecisionID&amp;gt;_x000d__x000a_        &amp;lt;DecisionName&amp;gt;פסק דין  שניתנה ע&amp;quot;י  אריאל ממן&amp;lt;/DecisionName&amp;gt;_x000d__x000a_        &amp;lt;DecisionStatusID&amp;gt;1&amp;lt;/DecisionStatusID&amp;gt;_x000d__x000a_        &amp;lt;DecisionStatusChangeDate&amp;gt;2023-09-14T15:37:12.803+03:00&amp;lt;/DecisionStatusChangeDate&amp;gt;_x000d__x000a_        &amp;lt;DecisionSignatureDate&amp;gt;2023-08-20T10:16:09.89+03:00&amp;lt;/DecisionSignatureDate&amp;gt;_x000d__x000a_        &amp;lt;DecisionSignatureUserID&amp;gt;036029429@GOV.IL&amp;lt;/DecisionSignatureUserID&amp;gt;_x000d__x000a_        &amp;lt;DecisionCreateDate&amp;gt;2023-08-20T10:21:28.6+03:00&amp;lt;/DecisionCreateDate&amp;gt;_x000d__x000a_        &amp;lt;DecisionChangeDate&amp;gt;2023-09-14T15:37:12.833+03:00&amp;lt;/DecisionChangeDate&amp;gt;_x000d__x000a_        &amp;lt;DecisionChangeUserID&amp;gt;03602942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969043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029429@GOV.IL&amp;lt;/DecisionCreationUserID&amp;gt;_x000d__x000a_        &amp;lt;DecisionDisplayName&amp;gt;פסק דין  שניתנה ע&amp;quot;י  אריאל ממן&amp;lt;/DecisionDisplayName&amp;gt;_x000d__x000a_        &amp;lt;IsScanned&amp;gt;false&amp;lt;/IsScanned&amp;gt;_x000d__x000a_        &amp;lt;DecisionSignatureUserName&amp;gt;אריאל מ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46761739&amp;lt;/DecisionID&amp;gt;_x000d__x000a_        &amp;lt;CaseID&amp;gt;77637599&amp;lt;/CaseID&amp;gt;_x000d__x000a_        &amp;lt;IsOriginal&amp;gt;true&amp;lt;/IsOriginal&amp;gt;_x000d__x000a_        &amp;lt;IsDeleted&amp;gt;false&amp;lt;/IsDeleted&amp;gt;_x000d__x000a_        &amp;lt;CaseName&amp;gt;תימור ואח&amp;#39; נ&amp;#39; תימור ואח&amp;#39;&amp;lt;/CaseName&amp;gt;_x000d__x000a_        &amp;lt;CaseDisplayIdentifier&amp;gt;28153-08-20 תמ&amp;quot;ש&amp;lt;/CaseDisplayIdentifier&amp;gt;_x000d__x000a_      &amp;lt;/dt_DecisionCase&amp;gt;_x000d__x000a_    &amp;lt;/DecisionDS&amp;gt;_x000d__x000a_  &amp;lt;/diffgr:diffgram&amp;gt;_x000d__x000a_&amp;lt;/DecisionDS&amp;gt;"/>
    <w:docVar w:name="DecisionID" w:val="146761739"/>
    <w:docVar w:name="WordClientAssemblyName" w:val="NGCS.Decision.ClientWordBL"/>
    <w:docVar w:name="WordClientClassName" w:val="NGCS.Decision.ClientWordBL.DecisionClient"/>
  </w:docVars>
  <w:rsids>
    <w:rsidRoot w:val="00694556"/>
    <w:rsid w:val="000027A1"/>
    <w:rsid w:val="00005C8B"/>
    <w:rsid w:val="00007D5A"/>
    <w:rsid w:val="000146C2"/>
    <w:rsid w:val="00016C35"/>
    <w:rsid w:val="00021374"/>
    <w:rsid w:val="000258FD"/>
    <w:rsid w:val="000564AB"/>
    <w:rsid w:val="00061209"/>
    <w:rsid w:val="00076DF5"/>
    <w:rsid w:val="000828B4"/>
    <w:rsid w:val="00083D97"/>
    <w:rsid w:val="00091832"/>
    <w:rsid w:val="00096654"/>
    <w:rsid w:val="000A0278"/>
    <w:rsid w:val="000A4F8E"/>
    <w:rsid w:val="000B3F32"/>
    <w:rsid w:val="000C218D"/>
    <w:rsid w:val="000C6F03"/>
    <w:rsid w:val="000D2370"/>
    <w:rsid w:val="000D4A02"/>
    <w:rsid w:val="000E1482"/>
    <w:rsid w:val="000E33DB"/>
    <w:rsid w:val="000E3871"/>
    <w:rsid w:val="000E4958"/>
    <w:rsid w:val="000F4B9B"/>
    <w:rsid w:val="00101723"/>
    <w:rsid w:val="00106F6F"/>
    <w:rsid w:val="001072A9"/>
    <w:rsid w:val="001103D1"/>
    <w:rsid w:val="00116F5C"/>
    <w:rsid w:val="00117354"/>
    <w:rsid w:val="00121F97"/>
    <w:rsid w:val="001277D7"/>
    <w:rsid w:val="00132017"/>
    <w:rsid w:val="00133064"/>
    <w:rsid w:val="0014027F"/>
    <w:rsid w:val="0014234E"/>
    <w:rsid w:val="00145A87"/>
    <w:rsid w:val="00156583"/>
    <w:rsid w:val="00160DB5"/>
    <w:rsid w:val="00161634"/>
    <w:rsid w:val="001660DA"/>
    <w:rsid w:val="00173B08"/>
    <w:rsid w:val="00175032"/>
    <w:rsid w:val="00176BCA"/>
    <w:rsid w:val="00181B10"/>
    <w:rsid w:val="00187F30"/>
    <w:rsid w:val="00191E61"/>
    <w:rsid w:val="00192D5D"/>
    <w:rsid w:val="00194C73"/>
    <w:rsid w:val="001A16EB"/>
    <w:rsid w:val="001A524B"/>
    <w:rsid w:val="001A56D7"/>
    <w:rsid w:val="001B537F"/>
    <w:rsid w:val="001C3272"/>
    <w:rsid w:val="001C4003"/>
    <w:rsid w:val="001D1B4B"/>
    <w:rsid w:val="001D2289"/>
    <w:rsid w:val="001E02E9"/>
    <w:rsid w:val="001E38BA"/>
    <w:rsid w:val="001E7807"/>
    <w:rsid w:val="001E7C7F"/>
    <w:rsid w:val="001F2943"/>
    <w:rsid w:val="001F5474"/>
    <w:rsid w:val="002038C6"/>
    <w:rsid w:val="0021439F"/>
    <w:rsid w:val="00216ED4"/>
    <w:rsid w:val="0023261E"/>
    <w:rsid w:val="002352ED"/>
    <w:rsid w:val="002352F7"/>
    <w:rsid w:val="00235DC7"/>
    <w:rsid w:val="002464A7"/>
    <w:rsid w:val="002503C3"/>
    <w:rsid w:val="002570DD"/>
    <w:rsid w:val="00257A68"/>
    <w:rsid w:val="00264030"/>
    <w:rsid w:val="0027277D"/>
    <w:rsid w:val="00272C60"/>
    <w:rsid w:val="00276825"/>
    <w:rsid w:val="00280770"/>
    <w:rsid w:val="002809F7"/>
    <w:rsid w:val="00281982"/>
    <w:rsid w:val="00284645"/>
    <w:rsid w:val="00286EC2"/>
    <w:rsid w:val="002A4D8E"/>
    <w:rsid w:val="002A78F8"/>
    <w:rsid w:val="002B6599"/>
    <w:rsid w:val="002C4582"/>
    <w:rsid w:val="002D5E45"/>
    <w:rsid w:val="002E2399"/>
    <w:rsid w:val="002E4115"/>
    <w:rsid w:val="002F160B"/>
    <w:rsid w:val="00305A61"/>
    <w:rsid w:val="0031356B"/>
    <w:rsid w:val="00316D5D"/>
    <w:rsid w:val="00323949"/>
    <w:rsid w:val="00325662"/>
    <w:rsid w:val="003333BF"/>
    <w:rsid w:val="003340D0"/>
    <w:rsid w:val="00335101"/>
    <w:rsid w:val="00336D1D"/>
    <w:rsid w:val="00340FFB"/>
    <w:rsid w:val="00343E94"/>
    <w:rsid w:val="00344162"/>
    <w:rsid w:val="00356EB0"/>
    <w:rsid w:val="0035704C"/>
    <w:rsid w:val="0036154D"/>
    <w:rsid w:val="00370866"/>
    <w:rsid w:val="00381D3A"/>
    <w:rsid w:val="003823DA"/>
    <w:rsid w:val="0038267E"/>
    <w:rsid w:val="00387C75"/>
    <w:rsid w:val="00390EB4"/>
    <w:rsid w:val="00393B07"/>
    <w:rsid w:val="003A46B0"/>
    <w:rsid w:val="003B46C6"/>
    <w:rsid w:val="003C4ACE"/>
    <w:rsid w:val="003F2D51"/>
    <w:rsid w:val="003F754B"/>
    <w:rsid w:val="00405534"/>
    <w:rsid w:val="00410B2F"/>
    <w:rsid w:val="00415CEC"/>
    <w:rsid w:val="004339D3"/>
    <w:rsid w:val="0043595F"/>
    <w:rsid w:val="00435990"/>
    <w:rsid w:val="004456FA"/>
    <w:rsid w:val="00445E03"/>
    <w:rsid w:val="0045119C"/>
    <w:rsid w:val="00454A37"/>
    <w:rsid w:val="00473ADB"/>
    <w:rsid w:val="00474459"/>
    <w:rsid w:val="0047645A"/>
    <w:rsid w:val="00477640"/>
    <w:rsid w:val="00482CE2"/>
    <w:rsid w:val="004866A5"/>
    <w:rsid w:val="004959DC"/>
    <w:rsid w:val="004A1D20"/>
    <w:rsid w:val="004A2E04"/>
    <w:rsid w:val="004A3B72"/>
    <w:rsid w:val="004A5ACB"/>
    <w:rsid w:val="004B417F"/>
    <w:rsid w:val="004B5B68"/>
    <w:rsid w:val="004B68DE"/>
    <w:rsid w:val="004D49A3"/>
    <w:rsid w:val="004D50AC"/>
    <w:rsid w:val="004E1F32"/>
    <w:rsid w:val="004E487C"/>
    <w:rsid w:val="004E4E70"/>
    <w:rsid w:val="004E6E3C"/>
    <w:rsid w:val="004F0743"/>
    <w:rsid w:val="004F0F70"/>
    <w:rsid w:val="004F33F0"/>
    <w:rsid w:val="004F3D53"/>
    <w:rsid w:val="004F3D5A"/>
    <w:rsid w:val="005124F1"/>
    <w:rsid w:val="00513801"/>
    <w:rsid w:val="0051477A"/>
    <w:rsid w:val="00524AD7"/>
    <w:rsid w:val="00526D21"/>
    <w:rsid w:val="00530BAD"/>
    <w:rsid w:val="00534734"/>
    <w:rsid w:val="00541598"/>
    <w:rsid w:val="00544CF7"/>
    <w:rsid w:val="00547DB7"/>
    <w:rsid w:val="00547F66"/>
    <w:rsid w:val="00563DA4"/>
    <w:rsid w:val="005662C8"/>
    <w:rsid w:val="00567324"/>
    <w:rsid w:val="005724EA"/>
    <w:rsid w:val="00577FC7"/>
    <w:rsid w:val="0058334B"/>
    <w:rsid w:val="00585628"/>
    <w:rsid w:val="00596BF2"/>
    <w:rsid w:val="005A370B"/>
    <w:rsid w:val="005B0F49"/>
    <w:rsid w:val="005B404B"/>
    <w:rsid w:val="005B4F1F"/>
    <w:rsid w:val="005C6279"/>
    <w:rsid w:val="005C7EC6"/>
    <w:rsid w:val="005D4BDB"/>
    <w:rsid w:val="005D5FE7"/>
    <w:rsid w:val="005F74CD"/>
    <w:rsid w:val="0060332F"/>
    <w:rsid w:val="006035CF"/>
    <w:rsid w:val="0061069E"/>
    <w:rsid w:val="00612860"/>
    <w:rsid w:val="00614F43"/>
    <w:rsid w:val="00622BAA"/>
    <w:rsid w:val="00625C89"/>
    <w:rsid w:val="00633C4F"/>
    <w:rsid w:val="00642493"/>
    <w:rsid w:val="006533DE"/>
    <w:rsid w:val="006566EA"/>
    <w:rsid w:val="00661182"/>
    <w:rsid w:val="00665B3B"/>
    <w:rsid w:val="00671BD5"/>
    <w:rsid w:val="006805C1"/>
    <w:rsid w:val="006816EC"/>
    <w:rsid w:val="00683BDC"/>
    <w:rsid w:val="00684C47"/>
    <w:rsid w:val="00694556"/>
    <w:rsid w:val="006A14E1"/>
    <w:rsid w:val="006A73AE"/>
    <w:rsid w:val="006B7983"/>
    <w:rsid w:val="006C1511"/>
    <w:rsid w:val="006C2FE4"/>
    <w:rsid w:val="006E116E"/>
    <w:rsid w:val="006E1A53"/>
    <w:rsid w:val="006F4ECA"/>
    <w:rsid w:val="00705352"/>
    <w:rsid w:val="007056AA"/>
    <w:rsid w:val="00706036"/>
    <w:rsid w:val="007116F8"/>
    <w:rsid w:val="00712130"/>
    <w:rsid w:val="00716DC4"/>
    <w:rsid w:val="00720802"/>
    <w:rsid w:val="00723D7C"/>
    <w:rsid w:val="007345FD"/>
    <w:rsid w:val="00734CD1"/>
    <w:rsid w:val="00736D31"/>
    <w:rsid w:val="0074142F"/>
    <w:rsid w:val="00741533"/>
    <w:rsid w:val="00744F41"/>
    <w:rsid w:val="00752BAF"/>
    <w:rsid w:val="0075705F"/>
    <w:rsid w:val="00761023"/>
    <w:rsid w:val="00765481"/>
    <w:rsid w:val="00766B86"/>
    <w:rsid w:val="007702CD"/>
    <w:rsid w:val="007758BC"/>
    <w:rsid w:val="00775931"/>
    <w:rsid w:val="00797A3F"/>
    <w:rsid w:val="007A2121"/>
    <w:rsid w:val="007A24FE"/>
    <w:rsid w:val="007A35AA"/>
    <w:rsid w:val="007A3767"/>
    <w:rsid w:val="007B2F5A"/>
    <w:rsid w:val="007B673B"/>
    <w:rsid w:val="007C5B19"/>
    <w:rsid w:val="007D1D6E"/>
    <w:rsid w:val="007E0877"/>
    <w:rsid w:val="007E2C86"/>
    <w:rsid w:val="007E3BEF"/>
    <w:rsid w:val="007E76D5"/>
    <w:rsid w:val="007F1048"/>
    <w:rsid w:val="007F1402"/>
    <w:rsid w:val="007F1FEF"/>
    <w:rsid w:val="0080156E"/>
    <w:rsid w:val="00803272"/>
    <w:rsid w:val="0080369F"/>
    <w:rsid w:val="008109D3"/>
    <w:rsid w:val="00810CDD"/>
    <w:rsid w:val="00817E2F"/>
    <w:rsid w:val="00820005"/>
    <w:rsid w:val="00825D7F"/>
    <w:rsid w:val="00846D27"/>
    <w:rsid w:val="00855A36"/>
    <w:rsid w:val="008610A7"/>
    <w:rsid w:val="00870019"/>
    <w:rsid w:val="008769F3"/>
    <w:rsid w:val="0088721C"/>
    <w:rsid w:val="0089166F"/>
    <w:rsid w:val="008A2774"/>
    <w:rsid w:val="008A5DFA"/>
    <w:rsid w:val="008A5F9D"/>
    <w:rsid w:val="008B351B"/>
    <w:rsid w:val="008B7CC2"/>
    <w:rsid w:val="008C7021"/>
    <w:rsid w:val="008D02BA"/>
    <w:rsid w:val="008D6842"/>
    <w:rsid w:val="008D75F5"/>
    <w:rsid w:val="008E1332"/>
    <w:rsid w:val="008F3DB7"/>
    <w:rsid w:val="008F4CB0"/>
    <w:rsid w:val="00903896"/>
    <w:rsid w:val="0091573B"/>
    <w:rsid w:val="00916271"/>
    <w:rsid w:val="00923540"/>
    <w:rsid w:val="00927813"/>
    <w:rsid w:val="009376DB"/>
    <w:rsid w:val="0094111D"/>
    <w:rsid w:val="00944D13"/>
    <w:rsid w:val="00955959"/>
    <w:rsid w:val="00956EED"/>
    <w:rsid w:val="00957C90"/>
    <w:rsid w:val="00965DA4"/>
    <w:rsid w:val="009667D7"/>
    <w:rsid w:val="00967D55"/>
    <w:rsid w:val="00974494"/>
    <w:rsid w:val="00976043"/>
    <w:rsid w:val="00980F2F"/>
    <w:rsid w:val="00985A44"/>
    <w:rsid w:val="009977B5"/>
    <w:rsid w:val="009A08C3"/>
    <w:rsid w:val="009A302C"/>
    <w:rsid w:val="009A547D"/>
    <w:rsid w:val="009A5AF8"/>
    <w:rsid w:val="009A7945"/>
    <w:rsid w:val="009B2885"/>
    <w:rsid w:val="009B70F6"/>
    <w:rsid w:val="009C0118"/>
    <w:rsid w:val="009C358E"/>
    <w:rsid w:val="009C5465"/>
    <w:rsid w:val="009D1437"/>
    <w:rsid w:val="009D246E"/>
    <w:rsid w:val="009E0263"/>
    <w:rsid w:val="009F35B1"/>
    <w:rsid w:val="00A001A6"/>
    <w:rsid w:val="00A267CF"/>
    <w:rsid w:val="00A42CAD"/>
    <w:rsid w:val="00A43149"/>
    <w:rsid w:val="00A43458"/>
    <w:rsid w:val="00A44B17"/>
    <w:rsid w:val="00A665FA"/>
    <w:rsid w:val="00A74817"/>
    <w:rsid w:val="00A978DA"/>
    <w:rsid w:val="00AC4E19"/>
    <w:rsid w:val="00AC660F"/>
    <w:rsid w:val="00AD4F23"/>
    <w:rsid w:val="00AD67E6"/>
    <w:rsid w:val="00AD74BC"/>
    <w:rsid w:val="00AD7EB4"/>
    <w:rsid w:val="00AF1ED6"/>
    <w:rsid w:val="00AF4135"/>
    <w:rsid w:val="00B00D79"/>
    <w:rsid w:val="00B036DC"/>
    <w:rsid w:val="00B03F63"/>
    <w:rsid w:val="00B1606A"/>
    <w:rsid w:val="00B209C9"/>
    <w:rsid w:val="00B2317B"/>
    <w:rsid w:val="00B249BE"/>
    <w:rsid w:val="00B25780"/>
    <w:rsid w:val="00B27799"/>
    <w:rsid w:val="00B32C61"/>
    <w:rsid w:val="00B35BCB"/>
    <w:rsid w:val="00B368FE"/>
    <w:rsid w:val="00B37068"/>
    <w:rsid w:val="00B506C9"/>
    <w:rsid w:val="00B6000C"/>
    <w:rsid w:val="00B61A00"/>
    <w:rsid w:val="00B67A92"/>
    <w:rsid w:val="00B80CBD"/>
    <w:rsid w:val="00B816EA"/>
    <w:rsid w:val="00B85A7B"/>
    <w:rsid w:val="00B91D10"/>
    <w:rsid w:val="00B97C4E"/>
    <w:rsid w:val="00BA37F1"/>
    <w:rsid w:val="00BA55D3"/>
    <w:rsid w:val="00BC04CB"/>
    <w:rsid w:val="00BC3369"/>
    <w:rsid w:val="00BC34ED"/>
    <w:rsid w:val="00BD0CDE"/>
    <w:rsid w:val="00BD332F"/>
    <w:rsid w:val="00BD3660"/>
    <w:rsid w:val="00BE0EBC"/>
    <w:rsid w:val="00BE500E"/>
    <w:rsid w:val="00BE74A3"/>
    <w:rsid w:val="00BE7DB6"/>
    <w:rsid w:val="00BF77EE"/>
    <w:rsid w:val="00C1343D"/>
    <w:rsid w:val="00C21C70"/>
    <w:rsid w:val="00C30628"/>
    <w:rsid w:val="00C32E0F"/>
    <w:rsid w:val="00C33EFC"/>
    <w:rsid w:val="00C34539"/>
    <w:rsid w:val="00C42BF9"/>
    <w:rsid w:val="00C44AC6"/>
    <w:rsid w:val="00C64215"/>
    <w:rsid w:val="00C64A99"/>
    <w:rsid w:val="00C74E16"/>
    <w:rsid w:val="00C7783A"/>
    <w:rsid w:val="00C83E56"/>
    <w:rsid w:val="00C9316D"/>
    <w:rsid w:val="00CA2A5F"/>
    <w:rsid w:val="00CA3B9D"/>
    <w:rsid w:val="00CA638E"/>
    <w:rsid w:val="00CC06EF"/>
    <w:rsid w:val="00CC0BA9"/>
    <w:rsid w:val="00CC63CE"/>
    <w:rsid w:val="00CD2A51"/>
    <w:rsid w:val="00CD7339"/>
    <w:rsid w:val="00CE26BC"/>
    <w:rsid w:val="00CE59FD"/>
    <w:rsid w:val="00CF065F"/>
    <w:rsid w:val="00CF4C45"/>
    <w:rsid w:val="00CF5AA3"/>
    <w:rsid w:val="00CF5D55"/>
    <w:rsid w:val="00CF686A"/>
    <w:rsid w:val="00D14586"/>
    <w:rsid w:val="00D27F15"/>
    <w:rsid w:val="00D319B3"/>
    <w:rsid w:val="00D34DA6"/>
    <w:rsid w:val="00D36A71"/>
    <w:rsid w:val="00D40EEF"/>
    <w:rsid w:val="00D538BD"/>
    <w:rsid w:val="00D53924"/>
    <w:rsid w:val="00D60849"/>
    <w:rsid w:val="00D6425A"/>
    <w:rsid w:val="00D741DA"/>
    <w:rsid w:val="00D749BF"/>
    <w:rsid w:val="00D7647C"/>
    <w:rsid w:val="00D82F68"/>
    <w:rsid w:val="00D8398E"/>
    <w:rsid w:val="00D96D8C"/>
    <w:rsid w:val="00DA755B"/>
    <w:rsid w:val="00DB53BB"/>
    <w:rsid w:val="00DC0F28"/>
    <w:rsid w:val="00DD30BB"/>
    <w:rsid w:val="00DD337E"/>
    <w:rsid w:val="00DD6102"/>
    <w:rsid w:val="00DE6769"/>
    <w:rsid w:val="00DF15FC"/>
    <w:rsid w:val="00DF3727"/>
    <w:rsid w:val="00DF4510"/>
    <w:rsid w:val="00E00B6F"/>
    <w:rsid w:val="00E065AD"/>
    <w:rsid w:val="00E15CBE"/>
    <w:rsid w:val="00E44DDF"/>
    <w:rsid w:val="00E54642"/>
    <w:rsid w:val="00E55C31"/>
    <w:rsid w:val="00E60500"/>
    <w:rsid w:val="00E65061"/>
    <w:rsid w:val="00E7066C"/>
    <w:rsid w:val="00E709BB"/>
    <w:rsid w:val="00E7646A"/>
    <w:rsid w:val="00E832FD"/>
    <w:rsid w:val="00E97908"/>
    <w:rsid w:val="00EA1F1B"/>
    <w:rsid w:val="00EC7A23"/>
    <w:rsid w:val="00ED0742"/>
    <w:rsid w:val="00ED1CF8"/>
    <w:rsid w:val="00ED2F48"/>
    <w:rsid w:val="00EF3ED0"/>
    <w:rsid w:val="00EF5F79"/>
    <w:rsid w:val="00EF6F3E"/>
    <w:rsid w:val="00EF72E1"/>
    <w:rsid w:val="00F020DA"/>
    <w:rsid w:val="00F02428"/>
    <w:rsid w:val="00F141CC"/>
    <w:rsid w:val="00F159EA"/>
    <w:rsid w:val="00F17E56"/>
    <w:rsid w:val="00F3230B"/>
    <w:rsid w:val="00F32C20"/>
    <w:rsid w:val="00F3768D"/>
    <w:rsid w:val="00F471CB"/>
    <w:rsid w:val="00F52671"/>
    <w:rsid w:val="00F649D3"/>
    <w:rsid w:val="00F64AEA"/>
    <w:rsid w:val="00F73421"/>
    <w:rsid w:val="00F74320"/>
    <w:rsid w:val="00F87D98"/>
    <w:rsid w:val="00F922AA"/>
    <w:rsid w:val="00FA15E2"/>
    <w:rsid w:val="00FA690A"/>
    <w:rsid w:val="00FC52F6"/>
    <w:rsid w:val="00FC7A61"/>
    <w:rsid w:val="00FD01D9"/>
    <w:rsid w:val="00FD1B75"/>
    <w:rsid w:val="00FD1D32"/>
    <w:rsid w:val="00FD4E80"/>
    <w:rsid w:val="00FE2D3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2">
    <w:name w:val="heading 2"/>
    <w:basedOn w:val="a"/>
    <w:next w:val="a"/>
    <w:link w:val="20"/>
    <w:semiHidden/>
    <w:unhideWhenUsed/>
    <w:qFormat/>
    <w:rsid w:val="00CD733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7A2121"/>
    <w:pPr>
      <w:ind w:left="720"/>
      <w:contextualSpacing/>
    </w:pPr>
  </w:style>
  <w:style w:type="character" w:customStyle="1" w:styleId="20">
    <w:name w:val="כותרת 2 תו"/>
    <w:basedOn w:val="a0"/>
    <w:link w:val="2"/>
    <w:semiHidden/>
    <w:rsid w:val="00CD7339"/>
    <w:rPr>
      <w:rFonts w:asciiTheme="majorHAnsi" w:eastAsiaTheme="majorEastAsia" w:hAnsiTheme="majorHAnsi" w:cstheme="majorBidi"/>
      <w:noProof/>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324861">
      <w:bodyDiv w:val="1"/>
      <w:marLeft w:val="0"/>
      <w:marRight w:val="0"/>
      <w:marTop w:val="0"/>
      <w:marBottom w:val="0"/>
      <w:divBdr>
        <w:top w:val="none" w:sz="0" w:space="0" w:color="auto"/>
        <w:left w:val="none" w:sz="0" w:space="0" w:color="auto"/>
        <w:bottom w:val="none" w:sz="0" w:space="0" w:color="auto"/>
        <w:right w:val="none" w:sz="0" w:space="0" w:color="auto"/>
      </w:divBdr>
    </w:div>
    <w:div w:id="75991506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15259327">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6910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449F9"/>
    <w:rsid w:val="004B16BA"/>
    <w:rsid w:val="006D2791"/>
    <w:rsid w:val="00B40AEB"/>
    <w:rsid w:val="00B65812"/>
    <w:rsid w:val="00CC5512"/>
    <w:rsid w:val="00CC6803"/>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EBEE0AC122E046F3A5CFBBEEBD554AD8">
    <w:name w:val="EBEE0AC122E046F3A5CFBBEEBD554AD8"/>
    <w:rsid w:val="003449F9"/>
    <w:pPr>
      <w:bidi/>
    </w:pPr>
  </w:style>
  <w:style w:type="paragraph" w:customStyle="1" w:styleId="D1F30030408E4BE3824A2676A2AE7D19">
    <w:name w:val="D1F30030408E4BE3824A2676A2AE7D19"/>
    <w:rsid w:val="003449F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דרורה תימור</FullName>
        <FirstName>דרורה</FirstName>
        <LastName>תימור</LastName>
        <PartyPropertyName/>
        <AuthenticationTypeAndNumber>ת"ז </AuthenticationTypeAndNumber>
        <RepresentatedOrRepresentativesNames/>
        <RepresentatedOrRepresentativesCount>0</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236583154</CasePartyID>
        <PartyTypeID>4</PartyTypeID>
        <ActivityStatusID>1</ActivityStatusID>
        <PartyAliasID>61</PartyAliasID>
        <PartyAliasName>עד תביעה</PartyAliasName>
        <LegalEntityID>80280088</LegalEntityID>
        <CaseLegalEntityID>118429632</CaseLegalEntityID>
        <AuthenticationTypeID>1</AuthenticationTypeID>
        <AuthenticationTypeName>ת"ז</AuthenticationTypeName>
        <IsMainPartyType>true</IsMainPartyType>
        <CaseDisplayIdentifier>28153-08-20</CaseDisplayIdentifier>
        <CaseTypeID>15</CaseTypeID>
        <CaseTypeName>תיק משפחה (תמ"ש)</CaseTypeName>
        <CaseName>תימור ואח' נ' תימור ואח'</CaseName>
        <FullAddress>מושב אמציה אמציה ד.נ לכיש דרום</FullAddress>
        <MotionID>0</MotionID>
        <CasePleaID>0</CasePleaID>
        <LinkedCaseID>0</LinkedCaseID>
        <PartyID>1</PartyID>
        <CasePartyCategoryID>2</CasePartyCategoryID>
        <LegalEntityAddressID>86111604</LegalEntityAddressID>
        <PleaTypeID>4</PleaTypeID>
        <GroupPartyAlias/>
        <IsConverted>false</IsConverted>
        <LegalEntityNameID>92597735</LegalEntityNameID>
        <RepresentatedNamesOfAssistant/>
        <LegalEntityTypeID>1</LegalEntityTypeID>
        <IsVerdictExists>false</IsVerdictExists>
        <IsAsirAzir>false</IsAsirAzir>
        <IsPublicationProhibited>false</IsPublicationProhibited>
        <PublicationProhibitedFullName>דרורה תימור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חגי שבתאי</FullName>
        <FirstName>חגי</FirstName>
        <LastName>שבתאי</LastName>
        <PartyPropertyName/>
        <AuthenticationTypeAndNumber>מ.ר. 15492</AuthenticationTypeAndNumber>
        <RepresentatedOrRepresentativesNames>מושב אמציה</RepresentatedOrRepresentativesNames>
        <RepresentatedOrRepresentativesCount>1</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218320467</CasePartyID>
        <PartyTypeID>2</PartyTypeID>
        <ActivityStatusID>1</ActivityStatusID>
        <PartyAliasID>21</PartyAliasID>
        <PartyAliasName>בא כוח נתבעים</PartyAliasName>
        <LegalEntityID>382914</LegalEntityID>
        <CaseLegalEntityID>112953153</CaseLegalEntityID>
        <AuthenticationTypeID>4</AuthenticationTypeID>
        <AuthenticationTypeName>מ.ר.</AuthenticationTypeName>
        <LegalEntityNumber>15492</LegalEntityNumber>
        <IsMainPartyType>true</IsMainPartyType>
        <CaseDisplayIdentifier>28153-08-20</CaseDisplayIdentifier>
        <CaseTypeID>15</CaseTypeID>
        <CaseTypeName>תיק משפחה (תמ"ש)</CaseTypeName>
        <CaseName>תימור ואח' נ' תימור ואח'</CaseName>
        <FullAddress>לאונרדו דה וינצ'י 13 תל אביב -יפו </FullAddress>
        <EmailAddress>info@hs-law.org</EmailAddress>
        <MotionID>0</MotionID>
        <CasePleaID>0</CasePleaID>
        <LinkedCaseID>0</LinkedCaseID>
        <PartyID>2</PartyID>
        <CasePartyCategoryID>2</CasePartyCategoryID>
        <LegalEntityAddressID>79826134</LegalEntityAddressID>
        <LegalEntityEmailAddressID>68111225</LegalEntityEmailAddressID>
        <PleaTypeID>4</PleaTypeID>
        <LawyerOfficeName>משרד עו"ד: חגי שבתאי,שפירא</LawyerOfficeName>
        <LawyerOfficeID>423558</LawyerOfficeID>
        <GroupPartyAlias/>
        <IsConverted>false</IsConverted>
        <LegalEntityNameID>3898</LegalEntityNameID>
        <RepresentatedNamesOfAssistant/>
        <LegalEntityTypeID>4</LegalEntityTypeID>
        <IsVerdictExists>false</IsVerdictExists>
        <IsAsirAzir>false</IsAsirAzir>
        <IsPublicationProhibited>false</IsPublicationProhibited>
        <PublicationProhibitedFullName>חגי שבתאי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215251878</CasePartyID>
        <PartyTypeID>2</PartyTypeID>
        <ActivityStatusID>1</ActivityStatusID>
        <PartyAliasID>21</PartyAliasID>
        <PartyAliasName>בא כוח נתבעים</PartyAliasName>
        <LegalEntityID>397533</LegalEntityID>
        <CaseLegalEntityID>112016167</CaseLegalEntityID>
        <AuthenticationTypeID>4</AuthenticationTypeID>
        <AuthenticationTypeName>מ.ר.</AuthenticationTypeName>
        <LegalEntityNumber>16699</LegalEntityNumber>
        <IsMainPartyType>true</IsMainPartyType>
        <CaseDisplayIdentifier>28153-08-20</CaseDisplayIdentifier>
        <CaseTypeID>15</CaseTypeID>
        <CaseTypeName>תיק משפחה (תמ"ש)</CaseTypeName>
        <CaseName>תימור ואח' נ' תימור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גבריאל דרחי</FullName>
        <FirstName>גבריאל</FirstName>
        <LastName>דרחי</LastName>
        <PartyPropertyName/>
        <AuthenticationTypeAndNumber>ת"ז </AuthenticationTypeAndNumber>
        <RepresentatedOrRepresentativesNames/>
        <RepresentatedOrRepresentativesCount>0</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236583331</CasePartyID>
        <PartyTypeID>4</PartyTypeID>
        <ActivityStatusID>1</ActivityStatusID>
        <PartyAliasID>101</PartyAliasID>
        <PartyAliasName>עד בית משפט</PartyAliasName>
        <OrdinalNumber>1</OrdinalNumber>
        <LegalEntityID>80280103</LegalEntityID>
        <CaseLegalEntityID>118429696</CaseLegalEntityID>
        <AuthenticationTypeID>1</AuthenticationTypeID>
        <AuthenticationTypeName>ת"ז</AuthenticationTypeName>
        <IsMainPartyType>true</IsMainPartyType>
        <CaseDisplayIdentifier>28153-08-20</CaseDisplayIdentifier>
        <CaseTypeID>15</CaseTypeID>
        <CaseTypeName>תיק משפחה (תמ"ש)</CaseTypeName>
        <CaseName>תימור ואח' נ' תימור ואח'</CaseName>
        <FullAddress>מושב אמציה אמציה ד.נ לכיש דרום</FullAddress>
        <MotionID>0</MotionID>
        <CasePleaID>0</CasePleaID>
        <LinkedCaseID>0</LinkedCaseID>
        <PartyID>1</PartyID>
        <CasePartyCategoryID>2</CasePartyCategoryID>
        <LegalEntityAddressID>86111632</LegalEntityAddressID>
        <PleaTypeID>4</PleaTypeID>
        <GroupPartyAlias/>
        <IsConverted>false</IsConverted>
        <LegalEntityNameID>92597767</LegalEntityNameID>
        <RepresentatedNamesOfAssistant/>
        <LegalEntityTypeID>1</LegalEntityTypeID>
        <IsVerdictExists>false</IsVerdictExists>
        <IsAsirAzir>false</IsAsirAzir>
        <IsPublicationProhibited>false</IsPublicationProhibited>
        <PublicationProhibitedFullName>גבריאל דרחי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בן ציון הכהן</FullName>
        <FirstName>בן ציון</FirstName>
        <LastName>הכהן</LastName>
        <PartyPropertyName/>
        <AuthenticationTypeAndNumber>מ.ר. 39095</AuthenticationTypeAndNumber>
        <RepresentatedOrRepresentativesNames>יואב תימור, רן תימור, שלומית תימור</RepresentatedOrRepresentativesNames>
        <RepresentatedOrRepresentativesCount>3</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215230949</CasePartyID>
        <PartyTypeID>2</PartyTypeID>
        <ActivityStatusID>1</ActivityStatusID>
        <PartyAliasID>20</PartyAliasID>
        <PartyAliasName>בא כוח תובעים</PartyAliasName>
        <OrdinalNumber>1</OrdinalNumber>
        <LegalEntityID>413291</LegalEntityID>
        <CaseLegalEntityID>112009398</CaseLegalEntityID>
        <AuthenticationTypeID>4</AuthenticationTypeID>
        <AuthenticationTypeName>מ.ר.</AuthenticationTypeName>
        <LegalEntityNumber>39095</LegalEntityNumber>
        <IsMainPartyType>true</IsMainPartyType>
        <CaseDisplayIdentifier>28153-08-20</CaseDisplayIdentifier>
        <CaseTypeID>15</CaseTypeID>
        <CaseTypeName>תיק משפחה (תמ"ש)</CaseTypeName>
        <CaseName>תימור ואח' נ' תימור ואח'</CaseName>
        <FullAddress>המלאכה 11 בית שמש אזור תעשיה הר טוב</FullAddress>
        <EmailAddress>benzi@bhadv.co.il</EmailAddress>
        <MotionID>0</MotionID>
        <CasePleaID>0</CasePleaID>
        <FatherName xml:space="preserve">        </FatherName>
        <LinkedCaseID>0</LinkedCaseID>
        <PartyID>1</PartyID>
        <CasePartyCategoryID>2</CasePartyCategoryID>
        <LegalEntityAddressID>87143620</LegalEntityAddressID>
        <LegalEntityEmailAddressID>68216124</LegalEntityEmailAddressID>
        <PleaTypeID>4</PleaTypeID>
        <LawyerOfficeName>משרד עו"ד: בן ציון הכהן</LawyerOfficeName>
        <LawyerOfficeID>453935</LawyerOfficeID>
        <GroupPartyAlias/>
        <IsConverted>false</IsConverted>
        <LegalEntityNameID>34275</LegalEntityNameID>
        <RepresentatedNamesOfAssistant/>
        <LegalEntityTypeID>4</LegalEntityTypeID>
        <IsVerdictExists>false</IsVerdictExists>
        <IsAsirAzir>false</IsAsirAzir>
        <IsPublicationProhibited>false</IsPublicationProhibited>
        <PublicationProhibitedFullName>בן ציון הכהן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יואב תימור</FullName>
        <FirstName>יואב</FirstName>
        <LastName>תימור</LastName>
        <PartyPropertyName/>
        <AuthenticationTypeAndNumber>ת"ז 023911290</AuthenticationTypeAndNumber>
        <RepresentatedOrRepresentativesNames>בן ציון הכהן</RepresentatedOrRepresentativesNames>
        <RepresentatedOrRepresentativesCount>1</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215230948</CasePartyID>
        <PartyTypeID>1</PartyTypeID>
        <ActivityStatusID>1</ActivityStatusID>
        <PartyAliasID>1</PartyAliasID>
        <PartyAliasName>תובע</PartyAliasName>
        <OrdinalNumber>1</OrdinalNumber>
        <LegalEntityID>45276803</LegalEntityID>
        <CaseLegalEntityID>112009397</CaseLegalEntityID>
        <AuthenticationTypeID>1</AuthenticationTypeID>
        <AuthenticationTypeName>ת"ז</AuthenticationTypeName>
        <LegalEntityNumber>023911290</LegalEntityNumber>
        <IsMainPartyType>true</IsMainPartyType>
        <CaseDisplayIdentifier>28153-08-20</CaseDisplayIdentifier>
        <CaseTypeID>15</CaseTypeID>
        <CaseTypeName>תיק משפחה (תמ"ש)</CaseTypeName>
        <CaseName>תימור ואח' נ' תימור ואח'</CaseName>
        <FullAddress>חוצי השנה  אשקלון</FullAddress>
        <MotionID>0</MotionID>
        <CasePleaID>0</CasePleaID>
        <FatherName>יוסף</FatherName>
        <LinkedCaseID>0</LinkedCaseID>
        <PartyID>1</PartyID>
        <CasePartyCategoryID>2</CasePartyCategoryID>
        <LegalEntityAddressID>84222719</LegalEntityAddressID>
        <PleaTypeID>4</PleaTypeID>
        <GroupPartyAlias>תובעים</GroupPartyAlias>
        <IsConverted>false</IsConverted>
        <LegalEntityRegisteredNameID>9219915</LegalEntityRegisteredNameID>
        <LegalEntityNameID>90060005</LegalEntityNameID>
        <RepresentatedNamesOfAssistant/>
        <LegalEntityTypeID>1</LegalEntityTypeID>
        <IsVerdictExists>false</IsVerdictExists>
        <IsAsirAzir>false</IsAsirAzir>
        <IsPublicationProhibited>false</IsPublicationProhibited>
        <PublicationProhibitedFullName>יואב תימור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עומרי אלירז</FullName>
        <FirstName>עומרי</FirstName>
        <LastName>אלירז</LastName>
        <PartyPropertyName/>
        <AuthenticationTypeAndNumber>מ.ר. 16580</AuthenticationTypeAndNumber>
        <RepresentatedOrRepresentativesNames>מלכה פרץ, דוד תימור</RepresentatedOrRepresentativesNames>
        <RepresentatedOrRepresentativesCount>2</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218348247</CasePartyID>
        <PartyTypeID>2</PartyTypeID>
        <ActivityStatusID>1</ActivityStatusID>
        <PartyAliasID>21</PartyAliasID>
        <PartyAliasName>בא כוח נתבעים</PartyAliasName>
        <OrdinalNumber>1</OrdinalNumber>
        <LegalEntityID>379778</LegalEntityID>
        <CaseLegalEntityID>112962719</CaseLegalEntityID>
        <AuthenticationTypeID>4</AuthenticationTypeID>
        <AuthenticationTypeName>מ.ר.</AuthenticationTypeName>
        <LegalEntityNumber>16580</LegalEntityNumber>
        <IsMainPartyType>true</IsMainPartyType>
        <CaseDisplayIdentifier>28153-08-20</CaseDisplayIdentifier>
        <CaseTypeID>15</CaseTypeID>
        <CaseTypeName>תיק משפחה (תמ"ש)</CaseTypeName>
        <CaseName>תימור ואח' נ' תימור ואח'</CaseName>
        <FullAddress>בנין או.ס.רם קריית גת חדר 23 ת.ד. 697 מרכז מסחרי</FullAddress>
        <MotionID>0</MotionID>
        <CasePleaID>0</CasePleaID>
        <FatherName xml:space="preserve">        </FatherName>
        <LinkedCaseID>0</LinkedCaseID>
        <PartyID>2</PartyID>
        <CasePartyCategoryID>2</CasePartyCategoryID>
        <LegalEntityAddressID>422760</LegalEntityAddressID>
        <PleaTypeID>4</PleaTypeID>
        <LawyerOfficeName>משרד עו"ד: עומרי אלירז</LawyerOfficeName>
        <LawyerOfficeID>420422</LawyerOfficeID>
        <GroupPartyAlias/>
        <IsConverted>false</IsConverted>
        <LegalEntityNameID>762</LegalEntityNameID>
        <RepresentatedNamesOfAssistant/>
        <LegalEntityTypeID>4</LegalEntityTypeID>
        <IsVerdictExists>false</IsVerdictExists>
        <IsAsirAzir>false</IsAsirAzir>
        <IsPublicationProhibited>false</IsPublicationProhibited>
        <PublicationProhibitedFullName>עומרי אלירז</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דוד תימור</FullName>
        <FirstName>דוד דב</FirstName>
        <LastName>תימור</LastName>
        <PartyPropertyName/>
        <AuthenticationTypeAndNumber>ת"ז 033772161</AuthenticationTypeAndNumber>
        <RepresentatedOrRepresentativesNames>עומרי אלירז</RepresentatedOrRepresentativesNames>
        <RepresentatedOrRepresentativesCount>1</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215230950</CasePartyID>
        <PartyTypeID>1</PartyTypeID>
        <ActivityStatusID>1</ActivityStatusID>
        <PartyAliasID>2</PartyAliasID>
        <PartyAliasName>נתבע</PartyAliasName>
        <OrdinalNumber>1</OrdinalNumber>
        <LegalEntityID>34393830</LegalEntityID>
        <CaseLegalEntityID>112009399</CaseLegalEntityID>
        <AuthenticationTypeID>1</AuthenticationTypeID>
        <AuthenticationTypeName>ת"ז</AuthenticationTypeName>
        <LegalEntityNumber>033772161</LegalEntityNumber>
        <IsMainPartyType>true</IsMainPartyType>
        <CaseDisplayIdentifier>28153-08-20</CaseDisplayIdentifier>
        <CaseTypeID>15</CaseTypeID>
        <CaseTypeName>תיק משפחה (תמ"ש)</CaseTypeName>
        <CaseName>תימור ואח' נ' תימור ואח'</CaseName>
        <FullAddress>שד לכיש 17 קריית גת ק.גת</FullAddress>
        <MotionID>0</MotionID>
        <CasePleaID>0</CasePleaID>
        <FatherName>יוסף</FatherName>
        <LinkedCaseID>0</LinkedCaseID>
        <PartyID>2</PartyID>
        <CasePartyCategoryID>2</CasePartyCategoryID>
        <LegalEntityAddressID>84222720</LegalEntityAddressID>
        <PleaTypeID>4</PleaTypeID>
        <GroupPartyAlias>נתבעים</GroupPartyAlias>
        <IsConverted>false</IsConverted>
        <LegalEntityRegisteredNameID>2431477</LegalEntityRegisteredNameID>
        <LegalEntityNameID>90060006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תימור</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רן תימור</FullName>
        <FirstName>רן</FirstName>
        <LastName>תימור</LastName>
        <PartyPropertyName/>
        <AuthenticationTypeAndNumber>ת"ז 024804346</AuthenticationTypeAndNumber>
        <RepresentatedOrRepresentativesNames>בן ציון הכהן</RepresentatedOrRepresentativesNames>
        <RepresentatedOrRepresentativesCount>1</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215230947</CasePartyID>
        <PartyTypeID>1</PartyTypeID>
        <ActivityStatusID>1</ActivityStatusID>
        <PartyAliasID>1</PartyAliasID>
        <PartyAliasName>תובע</PartyAliasName>
        <OrdinalNumber>2</OrdinalNumber>
        <LegalEntityID>34359845</LegalEntityID>
        <CaseLegalEntityID>112009396</CaseLegalEntityID>
        <AuthenticationTypeID>1</AuthenticationTypeID>
        <AuthenticationTypeName>ת"ז</AuthenticationTypeName>
        <LegalEntityNumber>024804346</LegalEntityNumber>
        <IsMainPartyType>true</IsMainPartyType>
        <CaseDisplayIdentifier>28153-08-20</CaseDisplayIdentifier>
        <CaseTypeID>15</CaseTypeID>
        <CaseTypeName>תיק משפחה (תמ"ש)</CaseTypeName>
        <CaseName>תימור ואח' נ' תימור ואח'</CaseName>
        <FullAddress>מושב יד נתן  מוש יד נתן</FullAddress>
        <MotionID>0</MotionID>
        <CasePleaID>0</CasePleaID>
        <FatherName>יוסף</FatherName>
        <LinkedCaseID>0</LinkedCaseID>
        <PartyID>1</PartyID>
        <CasePartyCategoryID>2</CasePartyCategoryID>
        <LegalEntityAddressID>84222718</LegalEntityAddressID>
        <PleaTypeID>4</PleaTypeID>
        <GroupPartyAlias>תובעים</GroupPartyAlias>
        <IsConverted>false</IsConverted>
        <LegalEntityRegisteredNameID>9219914</LegalEntityRegisteredNameID>
        <LegalEntityNameID>90060004</LegalEntityNameID>
        <RepresentatedNamesOfAssistant/>
        <LegalEntityTypeID>1</LegalEntityTypeID>
        <IsVerdictExists>false</IsVerdictExists>
        <IsAsirAzir>false</IsAsirAzir>
        <IsPublicationProhibited>false</IsPublicationProhibited>
        <PublicationProhibitedFullName>רן תימור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מלכה פרץ</FullName>
        <FirstName>מלכה</FirstName>
        <LastName>פרץ</LastName>
        <PartyPropertyName/>
        <AuthenticationTypeAndNumber>ת"ז 065380008</AuthenticationTypeAndNumber>
        <RepresentatedOrRepresentativesNames>עומרי אלירז</RepresentatedOrRepresentativesNames>
        <RepresentatedOrRepresentativesCount>1</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215230951</CasePartyID>
        <PartyTypeID>1</PartyTypeID>
        <ActivityStatusID>1</ActivityStatusID>
        <PartyAliasID>2</PartyAliasID>
        <PartyAliasName>נתבע</PartyAliasName>
        <OrdinalNumber>2</OrdinalNumber>
        <LegalEntityID>78397126</LegalEntityID>
        <CaseLegalEntityID>112009400</CaseLegalEntityID>
        <AuthenticationTypeID>1</AuthenticationTypeID>
        <AuthenticationTypeName>ת"ז</AuthenticationTypeName>
        <LegalEntityNumber>065380008</LegalEntityNumber>
        <IsMainPartyType>true</IsMainPartyType>
        <CaseDisplayIdentifier>28153-08-20</CaseDisplayIdentifier>
        <CaseTypeID>15</CaseTypeID>
        <CaseTypeName>תיק משפחה (תמ"ש)</CaseTypeName>
        <CaseName>תימור ואח' נ' תימור ואח'</CaseName>
        <FullAddress>ק.גת שד' לכיש 17 קריית גת </FullAddress>
        <MotionID>0</MotionID>
        <CasePleaID>0</CasePleaID>
        <FatherName>ישעיהו</FatherName>
        <LinkedCaseID>0</LinkedCaseID>
        <PartyID>2</PartyID>
        <CasePartyCategoryID>2</CasePartyCategoryID>
        <LegalEntityAddressID>84222721</LegalEntityAddressID>
        <PleaTypeID>4</PleaTypeID>
        <GroupPartyAlias>נתבעים</GroupPartyAlias>
        <IsConverted>false</IsConverted>
        <LegalEntityRegisteredNameID>9219916</LegalEntityRegisteredNameID>
        <LegalEntityNameID>90060007</LegalEntityNameID>
        <RepresentatedNamesOfAssistant/>
        <LegalEntityTypeID>1</LegalEntityTypeID>
        <IsVerdictExists>false</IsVerdictExists>
        <IsAsirAzir>false</IsAsirAzir>
        <IsPublicationProhibited>false</IsPublicationProhibited>
        <PublicationProhibitedFullName>מלכה פרץ</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שלומית תימור</FullName>
        <FirstName>שלומית</FirstName>
        <LastName>תימור</LastName>
        <PartyPropertyName/>
        <AuthenticationTypeAndNumber>ת"ז 025402728</AuthenticationTypeAndNumber>
        <RepresentatedOrRepresentativesNames>בן ציון הכהן</RepresentatedOrRepresentativesNames>
        <RepresentatedOrRepresentativesCount>1</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215230946</CasePartyID>
        <PartyTypeID>1</PartyTypeID>
        <ActivityStatusID>1</ActivityStatusID>
        <PartyAliasID>1</PartyAliasID>
        <PartyAliasName>תובע</PartyAliasName>
        <OrdinalNumber>3</OrdinalNumber>
        <LegalEntityID>34362398</LegalEntityID>
        <CaseLegalEntityID>112009395</CaseLegalEntityID>
        <AuthenticationTypeID>1</AuthenticationTypeID>
        <AuthenticationTypeName>ת"ז</AuthenticationTypeName>
        <LegalEntityNumber>025402728</LegalEntityNumber>
        <IsMainPartyType>true</IsMainPartyType>
        <CaseDisplayIdentifier>28153-08-20</CaseDisplayIdentifier>
        <CaseTypeID>15</CaseTypeID>
        <CaseTypeName>תיק משפחה (תמ"ש)</CaseTypeName>
        <CaseName>תימור ואח' נ' תימור ואח'</CaseName>
        <FullAddress/>
        <EmailAddress>benzih3@bezeqint.net</EmailAddress>
        <MotionID>0</MotionID>
        <CasePleaID>0</CasePleaID>
        <FatherName>יוסף</FatherName>
        <LinkedCaseID>0</LinkedCaseID>
        <PartyID>1</PartyID>
        <CasePartyCategoryID>2</CasePartyCategoryID>
        <LegalEntityEmailAddressID>68078189</LegalEntityEmailAddressID>
        <PleaTypeID>4</PleaTypeID>
        <GroupPartyAlias>תובעים</GroupPartyAlias>
        <IsConverted>false</IsConverted>
        <LegalEntityRegisteredNameID>8805932</LegalEntityRegisteredNameID>
        <LegalEntityNameID>90060003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שלומית תימור</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יוסף תימור ז"ל (המנוח)</FullName>
        <FirstName>יוסף</FirstName>
        <LastName>תימור</LastName>
        <PartyPropertyID>12</PartyPropertyID>
        <PartyPropertyName/>
        <AuthenticationTypeAndNumber>ת"ז 003091451</AuthenticationTypeAndNumber>
        <RepresentatedOrRepresentativesNames/>
        <RepresentatedOrRepresentativesCount>0</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215253580</CasePartyID>
        <PartyTypeID>1</PartyTypeID>
        <ActivityStatusID>1</ActivityStatusID>
        <PartyAliasID>2</PartyAliasID>
        <PartyAliasName>נתבע</PartyAliasName>
        <OrdinalNumber>3</OrdinalNumber>
        <LegalEntityID>69961631</LegalEntityID>
        <CaseLegalEntityID>112016591</CaseLegalEntityID>
        <AuthenticationTypeID>1</AuthenticationTypeID>
        <AuthenticationTypeName>ת"ז</AuthenticationTypeName>
        <LegalEntityNumber>003091451</LegalEntityNumber>
        <IsMainPartyType>true</IsMainPartyType>
        <CaseDisplayIdentifier>28153-08-20</CaseDisplayIdentifier>
        <CaseTypeID>15</CaseTypeID>
        <CaseTypeName>תיק משפחה (תמ"ש)</CaseTypeName>
        <CaseName>תימור ואח' נ' תימור ואח'</CaseName>
        <FullAddress/>
        <MotionID>0</MotionID>
        <CasePleaID>0</CasePleaID>
        <BirthDate>1942-01-01T00:00:00+02:00</BirthDate>
        <FatherName>יצחק    </FatherName>
        <LinkedCaseID>0</LinkedCaseID>
        <PartyID>2</PartyID>
        <CasePartyCategoryID>2</CasePartyCategoryID>
        <PleaTypeID>4</PleaTypeID>
        <GroupPartyAlias>נתבעים</GroupPartyAlias>
        <IsConverted>false</IsConverted>
        <LegalEntityRegisteredNameID>2399530</LegalEntityRegisteredNameID>
        <LegalEntityNameID>90063033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תימור ז"ל (המנוח)</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רשות מקרקעי ישראל - מחוז דרום (פורמלי)</FullName>
        <LastName>רשות מקרקעי ישראל - מחוז דרום</LastName>
        <PartyPropertyID>1</PartyPropertyID>
        <PartyPropertyName/>
        <AuthenticationTypeAndNumber>משרדי ממשלה 570000716</AuthenticationTypeAndNumber>
        <RepresentatedOrRepresentativesNames>ציון אילוז</RepresentatedOrRepresentativesNames>
        <RepresentatedOrRepresentativesCount>1</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215251716</CasePartyID>
        <PartyTypeID>1</PartyTypeID>
        <ActivityStatusID>1</ActivityStatusID>
        <PartyAliasID>2</PartyAliasID>
        <PartyAliasName>נתבע</PartyAliasName>
        <OrdinalNumber>4</OrdinalNumber>
        <LegalEntityID>15912675</LegalEntityID>
        <CaseLegalEntityID>112016116</CaseLegalEntityID>
        <AuthenticationTypeID>13</AuthenticationTypeID>
        <AuthenticationTypeName>משרדי ממשלה</AuthenticationTypeName>
        <LegalEntityNumber>570000716</LegalEntityNumber>
        <IsMainPartyType>true</IsMainPartyType>
        <CaseDisplayIdentifier>28153-08-20</CaseDisplayIdentifier>
        <CaseTypeID>15</CaseTypeID>
        <CaseTypeName>תיק משפחה (תמ"ש)</CaseTypeName>
        <CaseName>תימור ואח' נ' תימור ואח'</CaseName>
        <FullAddress>התקווה 4 באר שבע </FullAddress>
        <MotionID>0</MotionID>
        <CasePleaID>0</CasePleaID>
        <LinkedCaseID>0</LinkedCaseID>
        <PartyID>2</PartyID>
        <CasePartyCategoryID>2</CasePartyCategoryID>
        <LegalEntityAddressID>58125554</LegalEntityAddressID>
        <PleaTypeID>4</PleaTypeID>
        <GroupPartyAlias>נתבעים</GroupPartyAlias>
        <IsConverted>false</IsConverted>
        <LegalEntityRegisteredNameID>6124172</LegalEntityRegisteredNameID>
        <RepresentatedNamesOfAssistant/>
        <LegalEntityTypeID>3</LegalEntityTypeID>
        <IsVerdictExists>false</IsVerdictExists>
        <IsAsirAzir>false</IsAsirAzir>
        <IsPublicationProhibited>false</IsPublicationProhibited>
        <PublicationProhibitedFullName>רשות מקרקעי ישראל - מחוז דרום (פורמלי)</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נמחק נמחק (פורמלי)</FullName>
        <FirstName>נמחק</FirstName>
        <LastName>נמחק</LastName>
        <PartyPropertyID>1</PartyPropertyID>
        <PartyPropertyName/>
        <AuthenticationTypeAndNumber>ת"ז </AuthenticationTypeAndNumber>
        <RepresentatedOrRepresentativesNames/>
        <RepresentatedOrRepresentativesCount>0</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215252406</CasePartyID>
        <PartyTypeID>1</PartyTypeID>
        <ActivityStatusID>1</ActivityStatusID>
        <PartyAliasID>2</PartyAliasID>
        <PartyAliasName>נתבע</PartyAliasName>
        <OrdinalNumber>5</OrdinalNumber>
        <LegalEntityID>79163896</LegalEntityID>
        <CaseLegalEntityID>112016307</CaseLegalEntityID>
        <AuthenticationTypeID>1</AuthenticationTypeID>
        <AuthenticationTypeName>ת"ז</AuthenticationTypeName>
        <IsMainPartyType>true</IsMainPartyType>
        <CaseDisplayIdentifier>28153-08-20</CaseDisplayIdentifier>
        <CaseTypeID>15</CaseTypeID>
        <CaseTypeName>תיק משפחה (תמ"ש)</CaseTypeName>
        <CaseName>תימור ואח' נ' תימור ואח'</CaseName>
        <FullAddress/>
        <MotionID>0</MotionID>
        <CasePleaID>0</CasePleaID>
        <LinkedCaseID>0</LinkedCaseID>
        <PartyID>2</PartyID>
        <CasePartyCategoryID>2</CasePartyCategoryID>
        <PleaTypeID>4</PleaTypeID>
        <GroupPartyAlias>נתבעים</GroupPartyAlias>
        <IsConverted>false</IsConverted>
        <LegalEntityNameID>90556216</LegalEntityNameID>
        <RepresentatedNamesOfAssistant/>
        <LegalEntityTypeID>1</LegalEntityTypeID>
        <IsVerdictExists>false</IsVerdictExists>
        <IsAsirAzir>false</IsAsirAzir>
        <IsPublicationProhibited>false</IsPublicationProhibited>
        <PublicationProhibitedFullName>נמחק נמחק (פורמלי)</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מושב אמציה (פורמלי)</FullName>
        <FirstName>מושב</FirstName>
        <LastName>אמציה</LastName>
        <PartyPropertyID>1</PartyPropertyID>
        <PartyPropertyName/>
        <AuthenticationTypeAndNumber>ת"ז </AuthenticationTypeAndNumber>
        <RepresentatedOrRepresentativesNames>חגי שבתאי</RepresentatedOrRepresentativesNames>
        <RepresentatedOrRepresentativesCount>1</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215252473</CasePartyID>
        <PartyTypeID>1</PartyTypeID>
        <ActivityStatusID>1</ActivityStatusID>
        <PartyAliasID>2</PartyAliasID>
        <PartyAliasName>נתבע</PartyAliasName>
        <OrdinalNumber>6</OrdinalNumber>
        <LegalEntityID>79163898</LegalEntityID>
        <CaseLegalEntityID>112016325</CaseLegalEntityID>
        <AuthenticationTypeID>1</AuthenticationTypeID>
        <AuthenticationTypeName>ת"ז</AuthenticationTypeName>
        <IsMainPartyType>true</IsMainPartyType>
        <CaseDisplayIdentifier>28153-08-20</CaseDisplayIdentifier>
        <CaseTypeID>15</CaseTypeID>
        <CaseTypeName>תיק משפחה (תמ"ש)</CaseTypeName>
        <CaseName>תימור ואח' נ' תימור ואח'</CaseName>
        <FullAddress>ועד האגודה</FullAddress>
        <MotionID>0</MotionID>
        <CasePleaID>0</CasePleaID>
        <LinkedCaseID>0</LinkedCaseID>
        <PartyID>2</PartyID>
        <CasePartyCategoryID>2</CasePartyCategoryID>
        <LegalEntityAddressID>84225079</LegalEntityAddressID>
        <PleaTypeID>4</PleaTypeID>
        <GroupPartyAlias>נתבעים</GroupPartyAlias>
        <IsConverted>false</IsConverted>
        <LegalEntityNameID>90062922</LegalEntityNameID>
        <RepresentatedNamesOfAssistant/>
        <LegalEntityTypeID>1</LegalEntityTypeID>
        <IsVerdictExists>false</IsVerdictExists>
        <IsAsirAzir>false</IsAsirAzir>
        <IsPublicationProhibited>false</IsPublicationProhibited>
        <PublicationProhibitedFullName>מושב אמציה (פורמלי)</PublicationProhibitedFullName>
      </CaseParties>
    </CasePartiesSelectionDS>
    <DecisionName>פסק דין  שניתנה ע"י  אריאל ממן</DecisionName>
    <CourtDisplayName>בית משפט לענייני משפחה בקריית גת</CourtDisplayName>
    <IsCaseJudgePanel>false</IsCaseJudgePanel>
    <DecisionSignatureDate>2023-08-20T10:16:09.8892336+03:00</DecisionSignatureDate>
    <OpenCaseDate>2020-08-12T12:55:00+03:00</OpenCaseDate>
    <CaseFeeSum>0.000</CaseFeeSum>
    <DecisionTypeID>2</DecisionTypeID>
    <DecisionSignatureUserName>אריאל ממן</DecisionSignatureUserName>
    <DecisionSignatureDateHebrew>2023-08-20T10:16:09.8892336+03:00</DecisionSignatureDateHebrew>
    <DecisionWriterID>036029429@GOV.IL</DecisionWriterID>
    <CourtAddress>רח' חשון 12 אזור התעשיה, קריית גת 82023</CourtAddress>
    <IsAutoTextInCaseExist>false</IsAutoTextInCaseExist>
    <DecisionSignatureRoleName>שופט</DecisionSignatureRoleName>
    <DecisionSignatureUserTitleName>שופט</DecisionSignatureUserTitleName>
    <CaseName>תימור ואח' נ' תימור ואח'</CaseName>
    <DecisionNumberInCase>5</DecisionNumberInCase>
  </dt_Decision>
  <dt_DecisionCase>
    <DecisionID>0</DecisionID>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דרורה תימור</FullName>
        <FirstName>דרורה</FirstName>
        <LastName>תימור</LastName>
        <PartyPropertyName/>
        <AuthenticationTypeAndNumber>ת"ז </AuthenticationTypeAndNumber>
        <RepresentatedOrRepresentativesNames/>
        <RepresentatedOrRepresentativesCount>0</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236583154</CasePartyID>
        <PartyTypeID>4</PartyTypeID>
        <ActivityStatusID>1</ActivityStatusID>
        <PartyAliasID>61</PartyAliasID>
        <PartyAliasName>עד תביעה</PartyAliasName>
        <LegalEntityID>80280088</LegalEntityID>
        <CaseLegalEntityID>118429632</CaseLegalEntityID>
        <AuthenticationTypeID>1</AuthenticationTypeID>
        <AuthenticationTypeName>ת"ז</AuthenticationTypeName>
        <IsMainPartyType>true</IsMainPartyType>
        <CaseDisplayIdentifier>28153-08-20</CaseDisplayIdentifier>
        <CaseTypeID>15</CaseTypeID>
        <CaseTypeName>תיק משפחה (תמ"ש)</CaseTypeName>
        <CaseName>תימור ואח' נ' תימור ואח'</CaseName>
        <FullAddress>מושב אמציה אמציה ד.נ לכיש דרום</FullAddress>
        <MotionID>0</MotionID>
        <CasePleaID>0</CasePleaID>
        <LinkedCaseID>0</LinkedCaseID>
        <PartyID>1</PartyID>
        <CasePartyCategoryID>2</CasePartyCategoryID>
        <LegalEntityAddressID>86111604</LegalEntityAddressID>
        <PleaTypeID>4</PleaTypeID>
        <GroupPartyAlias/>
        <IsConverted>false</IsConverted>
        <LegalEntityNameID>92597735</LegalEntityNameID>
        <RepresentatedNamesOfAssistant/>
        <LegalEntityTypeID>1</LegalEntityTypeID>
        <IsVerdictExists>false</IsVerdictExists>
        <IsAsirAzir>false</IsAsirAzir>
        <IsPublicationProhibited>false</IsPublicationProhibited>
        <PublicationProhibitedFullName>דרורה תימור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חגי שבתאי</FullName>
        <FirstName>חגי</FirstName>
        <LastName>שבתאי</LastName>
        <PartyPropertyName/>
        <AuthenticationTypeAndNumber>מ.ר. 15492</AuthenticationTypeAndNumber>
        <RepresentatedOrRepresentativesNames>מושב אמציה</RepresentatedOrRepresentativesNames>
        <RepresentatedOrRepresentativesCount>1</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218320467</CasePartyID>
        <PartyTypeID>2</PartyTypeID>
        <ActivityStatusID>1</ActivityStatusID>
        <PartyAliasID>21</PartyAliasID>
        <PartyAliasName>בא כוח נתבעים</PartyAliasName>
        <LegalEntityID>382914</LegalEntityID>
        <CaseLegalEntityID>112953153</CaseLegalEntityID>
        <AuthenticationTypeID>4</AuthenticationTypeID>
        <AuthenticationTypeName>מ.ר.</AuthenticationTypeName>
        <LegalEntityNumber>15492</LegalEntityNumber>
        <IsMainPartyType>true</IsMainPartyType>
        <CaseDisplayIdentifier>28153-08-20</CaseDisplayIdentifier>
        <CaseTypeID>15</CaseTypeID>
        <CaseTypeName>תיק משפחה (תמ"ש)</CaseTypeName>
        <CaseName>תימור ואח' נ' תימור ואח'</CaseName>
        <FullAddress>לאונרדו דה וינצ'י 13 תל אביב -יפו </FullAddress>
        <EmailAddress>info@hs-law.org</EmailAddress>
        <MotionID>0</MotionID>
        <CasePleaID>0</CasePleaID>
        <LinkedCaseID>0</LinkedCaseID>
        <PartyID>2</PartyID>
        <CasePartyCategoryID>2</CasePartyCategoryID>
        <LegalEntityAddressID>79826134</LegalEntityAddressID>
        <LegalEntityEmailAddressID>68111225</LegalEntityEmailAddressID>
        <PleaTypeID>4</PleaTypeID>
        <LawyerOfficeName>משרד עו"ד: חגי שבתאי,שפירא</LawyerOfficeName>
        <LawyerOfficeID>423558</LawyerOfficeID>
        <GroupPartyAlias/>
        <IsConverted>false</IsConverted>
        <LegalEntityNameID>3898</LegalEntityNameID>
        <RepresentatedNamesOfAssistant/>
        <LegalEntityTypeID>4</LegalEntityTypeID>
        <IsVerdictExists>false</IsVerdictExists>
        <IsAsirAzir>false</IsAsirAzir>
        <IsPublicationProhibited>false</IsPublicationProhibited>
        <PublicationProhibitedFullName>חגי שבתאי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215251878</CasePartyID>
        <PartyTypeID>2</PartyTypeID>
        <ActivityStatusID>1</ActivityStatusID>
        <PartyAliasID>21</PartyAliasID>
        <PartyAliasName>בא כוח נתבעים</PartyAliasName>
        <LegalEntityID>397533</LegalEntityID>
        <CaseLegalEntityID>112016167</CaseLegalEntityID>
        <AuthenticationTypeID>4</AuthenticationTypeID>
        <AuthenticationTypeName>מ.ר.</AuthenticationTypeName>
        <LegalEntityNumber>16699</LegalEntityNumber>
        <IsMainPartyType>true</IsMainPartyType>
        <CaseDisplayIdentifier>28153-08-20</CaseDisplayIdentifier>
        <CaseTypeID>15</CaseTypeID>
        <CaseTypeName>תיק משפחה (תמ"ש)</CaseTypeName>
        <CaseName>תימור ואח' נ' תימור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גבריאל דרחי</FullName>
        <FirstName>גבריאל</FirstName>
        <LastName>דרחי</LastName>
        <PartyPropertyName/>
        <AuthenticationTypeAndNumber>ת"ז </AuthenticationTypeAndNumber>
        <RepresentatedOrRepresentativesNames/>
        <RepresentatedOrRepresentativesCount>0</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236583331</CasePartyID>
        <PartyTypeID>4</PartyTypeID>
        <ActivityStatusID>1</ActivityStatusID>
        <PartyAliasID>101</PartyAliasID>
        <PartyAliasName>עד בית משפט</PartyAliasName>
        <OrdinalNumber>1</OrdinalNumber>
        <LegalEntityID>80280103</LegalEntityID>
        <CaseLegalEntityID>118429696</CaseLegalEntityID>
        <AuthenticationTypeID>1</AuthenticationTypeID>
        <AuthenticationTypeName>ת"ז</AuthenticationTypeName>
        <IsMainPartyType>true</IsMainPartyType>
        <CaseDisplayIdentifier>28153-08-20</CaseDisplayIdentifier>
        <CaseTypeID>15</CaseTypeID>
        <CaseTypeName>תיק משפחה (תמ"ש)</CaseTypeName>
        <CaseName>תימור ואח' נ' תימור ואח'</CaseName>
        <FullAddress>מושב אמציה אמציה ד.נ לכיש דרום</FullAddress>
        <MotionID>0</MotionID>
        <CasePleaID>0</CasePleaID>
        <LinkedCaseID>0</LinkedCaseID>
        <PartyID>1</PartyID>
        <CasePartyCategoryID>2</CasePartyCategoryID>
        <LegalEntityAddressID>86111632</LegalEntityAddressID>
        <PleaTypeID>4</PleaTypeID>
        <GroupPartyAlias/>
        <IsConverted>false</IsConverted>
        <LegalEntityNameID>92597767</LegalEntityNameID>
        <RepresentatedNamesOfAssistant/>
        <LegalEntityTypeID>1</LegalEntityTypeID>
        <IsVerdictExists>false</IsVerdictExists>
        <IsAsirAzir>false</IsAsirAzir>
        <IsPublicationProhibited>false</IsPublicationProhibited>
        <PublicationProhibitedFullName>גבריאל דרחי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בן ציון הכהן</FullName>
        <FirstName>בן ציון</FirstName>
        <LastName>הכהן</LastName>
        <PartyPropertyName/>
        <AuthenticationTypeAndNumber>מ.ר. 39095</AuthenticationTypeAndNumber>
        <RepresentatedOrRepresentativesNames>יואב תימור, רן תימור, שלומית תימור</RepresentatedOrRepresentativesNames>
        <RepresentatedOrRepresentativesCount>3</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215230949</CasePartyID>
        <PartyTypeID>2</PartyTypeID>
        <ActivityStatusID>1</ActivityStatusID>
        <PartyAliasID>20</PartyAliasID>
        <PartyAliasName>בא כוח תובעים</PartyAliasName>
        <OrdinalNumber>1</OrdinalNumber>
        <LegalEntityID>413291</LegalEntityID>
        <CaseLegalEntityID>112009398</CaseLegalEntityID>
        <AuthenticationTypeID>4</AuthenticationTypeID>
        <AuthenticationTypeName>מ.ר.</AuthenticationTypeName>
        <LegalEntityNumber>39095</LegalEntityNumber>
        <IsMainPartyType>true</IsMainPartyType>
        <CaseDisplayIdentifier>28153-08-20</CaseDisplayIdentifier>
        <CaseTypeID>15</CaseTypeID>
        <CaseTypeName>תיק משפחה (תמ"ש)</CaseTypeName>
        <CaseName>תימור ואח' נ' תימור ואח'</CaseName>
        <FullAddress>המלאכה 11 בית שמש אזור תעשיה הר טוב</FullAddress>
        <EmailAddress>benzi@bhadv.co.il</EmailAddress>
        <MotionID>0</MotionID>
        <CasePleaID>0</CasePleaID>
        <FatherName xml:space="preserve">        </FatherName>
        <LinkedCaseID>0</LinkedCaseID>
        <PartyID>1</PartyID>
        <CasePartyCategoryID>2</CasePartyCategoryID>
        <LegalEntityAddressID>87143620</LegalEntityAddressID>
        <LegalEntityEmailAddressID>68216124</LegalEntityEmailAddressID>
        <PleaTypeID>4</PleaTypeID>
        <LawyerOfficeName>משרד עו"ד: בן ציון הכהן</LawyerOfficeName>
        <LawyerOfficeID>453935</LawyerOfficeID>
        <GroupPartyAlias/>
        <IsConverted>false</IsConverted>
        <LegalEntityNameID>34275</LegalEntityNameID>
        <RepresentatedNamesOfAssistant/>
        <LegalEntityTypeID>4</LegalEntityTypeID>
        <IsVerdictExists>false</IsVerdictExists>
        <IsAsirAzir>false</IsAsirAzir>
        <IsPublicationProhibited>false</IsPublicationProhibited>
        <PublicationProhibitedFullName>בן ציון הכהן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יואב תימור</FullName>
        <FirstName>יואב</FirstName>
        <LastName>תימור</LastName>
        <PartyPropertyName/>
        <AuthenticationTypeAndNumber>ת"ז 023911290</AuthenticationTypeAndNumber>
        <RepresentatedOrRepresentativesNames>בן ציון הכהן</RepresentatedOrRepresentativesNames>
        <RepresentatedOrRepresentativesCount>1</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215230948</CasePartyID>
        <PartyTypeID>1</PartyTypeID>
        <ActivityStatusID>1</ActivityStatusID>
        <PartyAliasID>1</PartyAliasID>
        <PartyAliasName>תובע</PartyAliasName>
        <OrdinalNumber>1</OrdinalNumber>
        <LegalEntityID>45276803</LegalEntityID>
        <CaseLegalEntityID>112009397</CaseLegalEntityID>
        <AuthenticationTypeID>1</AuthenticationTypeID>
        <AuthenticationTypeName>ת"ז</AuthenticationTypeName>
        <LegalEntityNumber>023911290</LegalEntityNumber>
        <IsMainPartyType>true</IsMainPartyType>
        <CaseDisplayIdentifier>28153-08-20</CaseDisplayIdentifier>
        <CaseTypeID>15</CaseTypeID>
        <CaseTypeName>תיק משפחה (תמ"ש)</CaseTypeName>
        <CaseName>תימור ואח' נ' תימור ואח'</CaseName>
        <FullAddress>חוצי השנה  אשקלון</FullAddress>
        <MotionID>0</MotionID>
        <CasePleaID>0</CasePleaID>
        <FatherName>יוסף</FatherName>
        <LinkedCaseID>0</LinkedCaseID>
        <PartyID>1</PartyID>
        <CasePartyCategoryID>2</CasePartyCategoryID>
        <LegalEntityAddressID>84222719</LegalEntityAddressID>
        <PleaTypeID>4</PleaTypeID>
        <GroupPartyAlias>תובעים</GroupPartyAlias>
        <IsConverted>false</IsConverted>
        <LegalEntityRegisteredNameID>9219915</LegalEntityRegisteredNameID>
        <LegalEntityNameID>90060005</LegalEntityNameID>
        <RepresentatedNamesOfAssistant/>
        <LegalEntityTypeID>1</LegalEntityTypeID>
        <IsVerdictExists>false</IsVerdictExists>
        <IsAsirAzir>false</IsAsirAzir>
        <IsPublicationProhibited>false</IsPublicationProhibited>
        <PublicationProhibitedFullName>יואב תימור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עומרי אלירז</FullName>
        <FirstName>עומרי</FirstName>
        <LastName>אלירז</LastName>
        <PartyPropertyName/>
        <AuthenticationTypeAndNumber>מ.ר. 16580</AuthenticationTypeAndNumber>
        <RepresentatedOrRepresentativesNames>מלכה פרץ, דוד תימור</RepresentatedOrRepresentativesNames>
        <RepresentatedOrRepresentativesCount>2</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218348247</CasePartyID>
        <PartyTypeID>2</PartyTypeID>
        <ActivityStatusID>1</ActivityStatusID>
        <PartyAliasID>21</PartyAliasID>
        <PartyAliasName>בא כוח נתבעים</PartyAliasName>
        <OrdinalNumber>1</OrdinalNumber>
        <LegalEntityID>379778</LegalEntityID>
        <CaseLegalEntityID>112962719</CaseLegalEntityID>
        <AuthenticationTypeID>4</AuthenticationTypeID>
        <AuthenticationTypeName>מ.ר.</AuthenticationTypeName>
        <LegalEntityNumber>16580</LegalEntityNumber>
        <IsMainPartyType>true</IsMainPartyType>
        <CaseDisplayIdentifier>28153-08-20</CaseDisplayIdentifier>
        <CaseTypeID>15</CaseTypeID>
        <CaseTypeName>תיק משפחה (תמ"ש)</CaseTypeName>
        <CaseName>תימור ואח' נ' תימור ואח'</CaseName>
        <FullAddress>בנין או.ס.רם קריית גת חדר 23 ת.ד. 697 מרכז מסחרי</FullAddress>
        <MotionID>0</MotionID>
        <CasePleaID>0</CasePleaID>
        <FatherName xml:space="preserve">        </FatherName>
        <LinkedCaseID>0</LinkedCaseID>
        <PartyID>2</PartyID>
        <CasePartyCategoryID>2</CasePartyCategoryID>
        <LegalEntityAddressID>422760</LegalEntityAddressID>
        <PleaTypeID>4</PleaTypeID>
        <LawyerOfficeName>משרד עו"ד: עומרי אלירז</LawyerOfficeName>
        <LawyerOfficeID>420422</LawyerOfficeID>
        <GroupPartyAlias/>
        <IsConverted>false</IsConverted>
        <LegalEntityNameID>762</LegalEntityNameID>
        <RepresentatedNamesOfAssistant/>
        <LegalEntityTypeID>4</LegalEntityTypeID>
        <IsVerdictExists>false</IsVerdictExists>
        <IsAsirAzir>false</IsAsirAzir>
        <IsPublicationProhibited>false</IsPublicationProhibited>
        <PublicationProhibitedFullName>עומרי אלירז</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דוד תימור</FullName>
        <FirstName>דוד דב</FirstName>
        <LastName>תימור</LastName>
        <PartyPropertyName/>
        <AuthenticationTypeAndNumber>ת"ז 033772161</AuthenticationTypeAndNumber>
        <RepresentatedOrRepresentativesNames>עומרי אלירז</RepresentatedOrRepresentativesNames>
        <RepresentatedOrRepresentativesCount>1</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215230950</CasePartyID>
        <PartyTypeID>1</PartyTypeID>
        <ActivityStatusID>1</ActivityStatusID>
        <PartyAliasID>2</PartyAliasID>
        <PartyAliasName>נתבע</PartyAliasName>
        <OrdinalNumber>1</OrdinalNumber>
        <LegalEntityID>34393830</LegalEntityID>
        <CaseLegalEntityID>112009399</CaseLegalEntityID>
        <AuthenticationTypeID>1</AuthenticationTypeID>
        <AuthenticationTypeName>ת"ז</AuthenticationTypeName>
        <LegalEntityNumber>033772161</LegalEntityNumber>
        <IsMainPartyType>true</IsMainPartyType>
        <CaseDisplayIdentifier>28153-08-20</CaseDisplayIdentifier>
        <CaseTypeID>15</CaseTypeID>
        <CaseTypeName>תיק משפחה (תמ"ש)</CaseTypeName>
        <CaseName>תימור ואח' נ' תימור ואח'</CaseName>
        <FullAddress>שד לכיש 17 קריית גת ק.גת</FullAddress>
        <MotionID>0</MotionID>
        <CasePleaID>0</CasePleaID>
        <FatherName>יוסף</FatherName>
        <LinkedCaseID>0</LinkedCaseID>
        <PartyID>2</PartyID>
        <CasePartyCategoryID>2</CasePartyCategoryID>
        <LegalEntityAddressID>84222720</LegalEntityAddressID>
        <PleaTypeID>4</PleaTypeID>
        <GroupPartyAlias>נתבעים</GroupPartyAlias>
        <IsConverted>false</IsConverted>
        <LegalEntityRegisteredNameID>2431477</LegalEntityRegisteredNameID>
        <LegalEntityNameID>90060006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תימור</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רן תימור</FullName>
        <FirstName>רן</FirstName>
        <LastName>תימור</LastName>
        <PartyPropertyName/>
        <AuthenticationTypeAndNumber>ת"ז 024804346</AuthenticationTypeAndNumber>
        <RepresentatedOrRepresentativesNames>בן ציון הכהן</RepresentatedOrRepresentativesNames>
        <RepresentatedOrRepresentativesCount>1</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215230947</CasePartyID>
        <PartyTypeID>1</PartyTypeID>
        <ActivityStatusID>1</ActivityStatusID>
        <PartyAliasID>1</PartyAliasID>
        <PartyAliasName>תובע</PartyAliasName>
        <OrdinalNumber>2</OrdinalNumber>
        <LegalEntityID>34359845</LegalEntityID>
        <CaseLegalEntityID>112009396</CaseLegalEntityID>
        <AuthenticationTypeID>1</AuthenticationTypeID>
        <AuthenticationTypeName>ת"ז</AuthenticationTypeName>
        <LegalEntityNumber>024804346</LegalEntityNumber>
        <IsMainPartyType>true</IsMainPartyType>
        <CaseDisplayIdentifier>28153-08-20</CaseDisplayIdentifier>
        <CaseTypeID>15</CaseTypeID>
        <CaseTypeName>תיק משפחה (תמ"ש)</CaseTypeName>
        <CaseName>תימור ואח' נ' תימור ואח'</CaseName>
        <FullAddress>מושב יד נתן  מוש יד נתן</FullAddress>
        <MotionID>0</MotionID>
        <CasePleaID>0</CasePleaID>
        <FatherName>יוסף</FatherName>
        <LinkedCaseID>0</LinkedCaseID>
        <PartyID>1</PartyID>
        <CasePartyCategoryID>2</CasePartyCategoryID>
        <LegalEntityAddressID>84222718</LegalEntityAddressID>
        <PleaTypeID>4</PleaTypeID>
        <GroupPartyAlias>תובעים</GroupPartyAlias>
        <IsConverted>false</IsConverted>
        <LegalEntityRegisteredNameID>9219914</LegalEntityRegisteredNameID>
        <LegalEntityNameID>90060004</LegalEntityNameID>
        <RepresentatedNamesOfAssistant/>
        <LegalEntityTypeID>1</LegalEntityTypeID>
        <IsVerdictExists>false</IsVerdictExists>
        <IsAsirAzir>false</IsAsirAzir>
        <IsPublicationProhibited>false</IsPublicationProhibited>
        <PublicationProhibitedFullName>רן תימור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מלכה פרץ</FullName>
        <FirstName>מלכה</FirstName>
        <LastName>פרץ</LastName>
        <PartyPropertyName/>
        <AuthenticationTypeAndNumber>ת"ז 065380008</AuthenticationTypeAndNumber>
        <RepresentatedOrRepresentativesNames>עומרי אלירז</RepresentatedOrRepresentativesNames>
        <RepresentatedOrRepresentativesCount>1</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215230951</CasePartyID>
        <PartyTypeID>1</PartyTypeID>
        <ActivityStatusID>1</ActivityStatusID>
        <PartyAliasID>2</PartyAliasID>
        <PartyAliasName>נתבע</PartyAliasName>
        <OrdinalNumber>2</OrdinalNumber>
        <LegalEntityID>78397126</LegalEntityID>
        <CaseLegalEntityID>112009400</CaseLegalEntityID>
        <AuthenticationTypeID>1</AuthenticationTypeID>
        <AuthenticationTypeName>ת"ז</AuthenticationTypeName>
        <LegalEntityNumber>065380008</LegalEntityNumber>
        <IsMainPartyType>true</IsMainPartyType>
        <CaseDisplayIdentifier>28153-08-20</CaseDisplayIdentifier>
        <CaseTypeID>15</CaseTypeID>
        <CaseTypeName>תיק משפחה (תמ"ש)</CaseTypeName>
        <CaseName>תימור ואח' נ' תימור ואח'</CaseName>
        <FullAddress>ק.גת שד' לכיש 17 קריית גת </FullAddress>
        <MotionID>0</MotionID>
        <CasePleaID>0</CasePleaID>
        <FatherName>ישעיהו</FatherName>
        <LinkedCaseID>0</LinkedCaseID>
        <PartyID>2</PartyID>
        <CasePartyCategoryID>2</CasePartyCategoryID>
        <LegalEntityAddressID>84222721</LegalEntityAddressID>
        <PleaTypeID>4</PleaTypeID>
        <GroupPartyAlias>נתבעים</GroupPartyAlias>
        <IsConverted>false</IsConverted>
        <LegalEntityRegisteredNameID>9219916</LegalEntityRegisteredNameID>
        <LegalEntityNameID>90060007</LegalEntityNameID>
        <RepresentatedNamesOfAssistant/>
        <LegalEntityTypeID>1</LegalEntityTypeID>
        <IsVerdictExists>false</IsVerdictExists>
        <IsAsirAzir>false</IsAsirAzir>
        <IsPublicationProhibited>false</IsPublicationProhibited>
        <PublicationProhibitedFullName>מלכה פרץ</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שלומית תימור</FullName>
        <FirstName>שלומית</FirstName>
        <LastName>תימור</LastName>
        <PartyPropertyName/>
        <AuthenticationTypeAndNumber>ת"ז 025402728</AuthenticationTypeAndNumber>
        <RepresentatedOrRepresentativesNames>בן ציון הכהן</RepresentatedOrRepresentativesNames>
        <RepresentatedOrRepresentativesCount>1</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215230946</CasePartyID>
        <PartyTypeID>1</PartyTypeID>
        <ActivityStatusID>1</ActivityStatusID>
        <PartyAliasID>1</PartyAliasID>
        <PartyAliasName>תובע</PartyAliasName>
        <OrdinalNumber>3</OrdinalNumber>
        <LegalEntityID>34362398</LegalEntityID>
        <CaseLegalEntityID>112009395</CaseLegalEntityID>
        <AuthenticationTypeID>1</AuthenticationTypeID>
        <AuthenticationTypeName>ת"ז</AuthenticationTypeName>
        <LegalEntityNumber>025402728</LegalEntityNumber>
        <IsMainPartyType>true</IsMainPartyType>
        <CaseDisplayIdentifier>28153-08-20</CaseDisplayIdentifier>
        <CaseTypeID>15</CaseTypeID>
        <CaseTypeName>תיק משפחה (תמ"ש)</CaseTypeName>
        <CaseName>תימור ואח' נ' תימור ואח'</CaseName>
        <FullAddress/>
        <EmailAddress>benzih3@bezeqint.net</EmailAddress>
        <MotionID>0</MotionID>
        <CasePleaID>0</CasePleaID>
        <FatherName>יוסף</FatherName>
        <LinkedCaseID>0</LinkedCaseID>
        <PartyID>1</PartyID>
        <CasePartyCategoryID>2</CasePartyCategoryID>
        <LegalEntityEmailAddressID>68078189</LegalEntityEmailAddressID>
        <PleaTypeID>4</PleaTypeID>
        <GroupPartyAlias>תובעים</GroupPartyAlias>
        <IsConverted>false</IsConverted>
        <LegalEntityRegisteredNameID>8805932</LegalEntityRegisteredNameID>
        <LegalEntityNameID>90060003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שלומית תימור</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יוסף תימור ז"ל (המנוח)</FullName>
        <FirstName>יוסף</FirstName>
        <LastName>תימור</LastName>
        <PartyPropertyID>12</PartyPropertyID>
        <PartyPropertyName/>
        <AuthenticationTypeAndNumber>ת"ז 003091451</AuthenticationTypeAndNumber>
        <RepresentatedOrRepresentativesNames/>
        <RepresentatedOrRepresentativesCount>0</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215253580</CasePartyID>
        <PartyTypeID>1</PartyTypeID>
        <ActivityStatusID>1</ActivityStatusID>
        <PartyAliasID>2</PartyAliasID>
        <PartyAliasName>נתבע</PartyAliasName>
        <OrdinalNumber>3</OrdinalNumber>
        <LegalEntityID>69961631</LegalEntityID>
        <CaseLegalEntityID>112016591</CaseLegalEntityID>
        <AuthenticationTypeID>1</AuthenticationTypeID>
        <AuthenticationTypeName>ת"ז</AuthenticationTypeName>
        <LegalEntityNumber>003091451</LegalEntityNumber>
        <IsMainPartyType>true</IsMainPartyType>
        <CaseDisplayIdentifier>28153-08-20</CaseDisplayIdentifier>
        <CaseTypeID>15</CaseTypeID>
        <CaseTypeName>תיק משפחה (תמ"ש)</CaseTypeName>
        <CaseName>תימור ואח' נ' תימור ואח'</CaseName>
        <FullAddress/>
        <MotionID>0</MotionID>
        <CasePleaID>0</CasePleaID>
        <BirthDate>1942-01-01T00:00:00+02:00</BirthDate>
        <FatherName>יצחק    </FatherName>
        <LinkedCaseID>0</LinkedCaseID>
        <PartyID>2</PartyID>
        <CasePartyCategoryID>2</CasePartyCategoryID>
        <PleaTypeID>4</PleaTypeID>
        <GroupPartyAlias>נתבעים</GroupPartyAlias>
        <IsConverted>false</IsConverted>
        <LegalEntityRegisteredNameID>2399530</LegalEntityRegisteredNameID>
        <LegalEntityNameID>90063033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תימור ז"ל (המנוח)</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רשות מקרקעי ישראל - מחוז דרום (פורמלי)</FullName>
        <LastName>רשות מקרקעי ישראל - מחוז דרום</LastName>
        <PartyPropertyID>1</PartyPropertyID>
        <PartyPropertyName/>
        <AuthenticationTypeAndNumber>משרדי ממשלה 570000716</AuthenticationTypeAndNumber>
        <RepresentatedOrRepresentativesNames>ציון אילוז</RepresentatedOrRepresentativesNames>
        <RepresentatedOrRepresentativesCount>1</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215251716</CasePartyID>
        <PartyTypeID>1</PartyTypeID>
        <ActivityStatusID>1</ActivityStatusID>
        <PartyAliasID>2</PartyAliasID>
        <PartyAliasName>נתבע</PartyAliasName>
        <OrdinalNumber>4</OrdinalNumber>
        <LegalEntityID>15912675</LegalEntityID>
        <CaseLegalEntityID>112016116</CaseLegalEntityID>
        <AuthenticationTypeID>13</AuthenticationTypeID>
        <AuthenticationTypeName>משרדי ממשלה</AuthenticationTypeName>
        <LegalEntityNumber>570000716</LegalEntityNumber>
        <IsMainPartyType>true</IsMainPartyType>
        <CaseDisplayIdentifier>28153-08-20</CaseDisplayIdentifier>
        <CaseTypeID>15</CaseTypeID>
        <CaseTypeName>תיק משפחה (תמ"ש)</CaseTypeName>
        <CaseName>תימור ואח' נ' תימור ואח'</CaseName>
        <FullAddress>התקווה 4 באר שבע </FullAddress>
        <MotionID>0</MotionID>
        <CasePleaID>0</CasePleaID>
        <LinkedCaseID>0</LinkedCaseID>
        <PartyID>2</PartyID>
        <CasePartyCategoryID>2</CasePartyCategoryID>
        <LegalEntityAddressID>58125554</LegalEntityAddressID>
        <PleaTypeID>4</PleaTypeID>
        <GroupPartyAlias>נתבעים</GroupPartyAlias>
        <IsConverted>false</IsConverted>
        <LegalEntityRegisteredNameID>6124172</LegalEntityRegisteredNameID>
        <RepresentatedNamesOfAssistant/>
        <LegalEntityTypeID>3</LegalEntityTypeID>
        <IsVerdictExists>false</IsVerdictExists>
        <IsAsirAzir>false</IsAsirAzir>
        <IsPublicationProhibited>false</IsPublicationProhibited>
        <PublicationProhibitedFullName>רשות מקרקעי ישראל - מחוז דרום (פורמלי)</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נמחק נמחק (פורמלי)</FullName>
        <FirstName>נמחק</FirstName>
        <LastName>נמחק</LastName>
        <PartyPropertyID>1</PartyPropertyID>
        <PartyPropertyName/>
        <AuthenticationTypeAndNumber>ת"ז </AuthenticationTypeAndNumber>
        <RepresentatedOrRepresentativesNames/>
        <RepresentatedOrRepresentativesCount>0</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215252406</CasePartyID>
        <PartyTypeID>1</PartyTypeID>
        <ActivityStatusID>1</ActivityStatusID>
        <PartyAliasID>2</PartyAliasID>
        <PartyAliasName>נתבע</PartyAliasName>
        <OrdinalNumber>5</OrdinalNumber>
        <LegalEntityID>79163896</LegalEntityID>
        <CaseLegalEntityID>112016307</CaseLegalEntityID>
        <AuthenticationTypeID>1</AuthenticationTypeID>
        <AuthenticationTypeName>ת"ז</AuthenticationTypeName>
        <IsMainPartyType>true</IsMainPartyType>
        <CaseDisplayIdentifier>28153-08-20</CaseDisplayIdentifier>
        <CaseTypeID>15</CaseTypeID>
        <CaseTypeName>תיק משפחה (תמ"ש)</CaseTypeName>
        <CaseName>תימור ואח' נ' תימור ואח'</CaseName>
        <FullAddress/>
        <MotionID>0</MotionID>
        <CasePleaID>0</CasePleaID>
        <LinkedCaseID>0</LinkedCaseID>
        <PartyID>2</PartyID>
        <CasePartyCategoryID>2</CasePartyCategoryID>
        <PleaTypeID>4</PleaTypeID>
        <GroupPartyAlias>נתבעים</GroupPartyAlias>
        <IsConverted>false</IsConverted>
        <LegalEntityNameID>90556216</LegalEntityNameID>
        <RepresentatedNamesOfAssistant/>
        <LegalEntityTypeID>1</LegalEntityTypeID>
        <IsVerdictExists>false</IsVerdictExists>
        <IsAsirAzir>false</IsAsirAzir>
        <IsPublicationProhibited>false</IsPublicationProhibited>
        <PublicationProhibitedFullName>נמחק נמחק (פורמלי)</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מושב אמציה (פורמלי)</FullName>
        <FirstName>מושב</FirstName>
        <LastName>אמציה</LastName>
        <PartyPropertyID>1</PartyPropertyID>
        <PartyPropertyName/>
        <AuthenticationTypeAndNumber>ת"ז </AuthenticationTypeAndNumber>
        <RepresentatedOrRepresentativesNames>חגי שבתאי</RepresentatedOrRepresentativesNames>
        <RepresentatedOrRepresentativesCount>1</RepresentatedOrRepresentativesCount>
        <InvitedBy/>
        <CaseID>77637599</CaseID>
        <CaseJudicialPersonPresentationDS>
          <CaseJudicalPersonActive>
            <CaseID>77637599</CaseID>
            <JudicialPersonID>036029429@GOV.IL</JudicialPersonID>
            <JudicialPersonTypeID>1</JudicialPersonTypeID>
            <JudicialTypeID>1</JudicialTypeID>
            <IsChairman>false</IsChairman>
            <TreatmentStartDate>2021-02-02T15:06:20.497+02:00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215252473</CasePartyID>
        <PartyTypeID>1</PartyTypeID>
        <ActivityStatusID>1</ActivityStatusID>
        <PartyAliasID>2</PartyAliasID>
        <PartyAliasName>נתבע</PartyAliasName>
        <OrdinalNumber>6</OrdinalNumber>
        <LegalEntityID>79163898</LegalEntityID>
        <CaseLegalEntityID>112016325</CaseLegalEntityID>
        <AuthenticationTypeID>1</AuthenticationTypeID>
        <AuthenticationTypeName>ת"ז</AuthenticationTypeName>
        <IsMainPartyType>true</IsMainPartyType>
        <CaseDisplayIdentifier>28153-08-20</CaseDisplayIdentifier>
        <CaseTypeID>15</CaseTypeID>
        <CaseTypeName>תיק משפחה (תמ"ש)</CaseTypeName>
        <CaseName>תימור ואח' נ' תימור ואח'</CaseName>
        <FullAddress>ועד האגודה</FullAddress>
        <MotionID>0</MotionID>
        <CasePleaID>0</CasePleaID>
        <LinkedCaseID>0</LinkedCaseID>
        <PartyID>2</PartyID>
        <CasePartyCategoryID>2</CasePartyCategoryID>
        <LegalEntityAddressID>84225079</LegalEntityAddressID>
        <PleaTypeID>4</PleaTypeID>
        <GroupPartyAlias>נתבעים</GroupPartyAlias>
        <IsConverted>false</IsConverted>
        <LegalEntityNameID>90062922</LegalEntityNameID>
        <RepresentatedNamesOfAssistant/>
        <LegalEntityTypeID>1</LegalEntityTypeID>
        <IsVerdictExists>false</IsVerdictExists>
        <IsAsirAzir>false</IsAsirAzir>
        <IsPublicationProhibited>false</IsPublicationProhibited>
        <PublicationProhibitedFullName>מושב אמציה (פורמלי)</PublicationProhibitedFullName>
      </CaseParties>
    </CasePartiesSelectionDS>
    <CaseName>תימור ואח' נ' תימור ואח'</CaseName>
    <CaseDisplayIdentifier>28153-08-20</CaseDisplayIdentifier>
    <CaseInterestID>158</CaseInterestID>
    <CaseTypeShortName>תמ"ש</CaseTypeShortName>
  </dt_DecisionCase>
  <dt_DecisionJudgePanel>
    <JudgeID>036029429@GOV.IL</JudgeID>
    <DisplayName>אריאל ממן</DisplayName>
    <RoleName>שופט</RoleName>
    <UserTitleName>שופט</UserTitleName>
  </dt_DecisionJudgePanel>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Fax>03-5259051</Fax>
    <Phone>03-5259050</Phone>
    <PartyID>2</PartyID>
    <PartyTypeID>2</PartyTypeID>
    <DecisionID>0</DecisionID>
    <StreetName>לאונרדו דה וינצ'י 13</StreetName>
    <ZipCode>6473315</ZipCode>
    <CityName>תל אביב -יפו</CityName>
    <FullName>חגי שבתאי</FullName>
    <Email>info@hs-law.org</Email>
    <IsPublicationProhibited>false</IsPublicationProhibited>
  </dt_LegalEntityDetails>
  <dt_LegalEntityDetails>
    <PartyID>1</PartyID>
    <PartyTypeID>4</PartyTypeID>
    <DecisionID>0</DecisionID>
    <IsPublicationProhibited>false</IsPublicationProhibited>
  </dt_LegalEntityDetails>
  <dt_LegalEntityDetails>
    <AddressDesc>אשקלון</AddressDesc>
    <PartyID>1</PartyID>
    <PartyTypeID>1</PartyTypeID>
    <DecisionID>0</DecisionID>
    <StreetName>חוצי השנה</StreetName>
    <ZipCode>1111111</ZipCode>
    <FullName>יואב תימור</FullName>
    <IsPublicationProhibited>false</IsPublicationProhibited>
  </dt_LegalEntityDetails>
  <dt_LegalEntityDetails>
    <Fax>02-9924146</Fax>
    <Phone>02-9924144</Phone>
    <AddressDesc>אזור תעשיה הר טוב</AddressDesc>
    <PartyID>1</PartyID>
    <PartyTypeID>2</PartyTypeID>
    <DecisionID>0</DecisionID>
    <StreetName>המלאכה 11</StreetName>
    <ZipCode>9980101</ZipCode>
    <CityName>בית שמש</CityName>
    <FullName>בן ציון הכהן</FullName>
    <Email>benzi@bhadv.co.il</Email>
    <IsPublicationProhibited>false</IsPublicationProhibited>
  </dt_LegalEntityDetails>
  <dt_LegalEntityDetails>
    <AddressDesc>ק.גת</AddressDesc>
    <PartyID>2</PartyID>
    <PartyTypeID>1</PartyTypeID>
    <DecisionID>0</DecisionID>
    <StreetName>שד לכיש 17 </StreetName>
    <ZipCode>111</ZipCode>
    <CityName>קריית גת</CityName>
    <FullName>דוד תימור</FullName>
    <IsPublicationProhibited>false</IsPublicationProhibited>
  </dt_LegalEntityDetails>
  <dt_LegalEntityDetails>
    <Fax>08-6600036</Fax>
    <Phone>08-6815691</Phone>
    <AddressDesc>חדר 23 ת.ד. 697 מרכז מסחרי</AddressDesc>
    <PartyID>2</PartyID>
    <PartyTypeID>2</PartyTypeID>
    <DecisionID>0</DecisionID>
    <StreetName>בנין או.ס.רם  </StreetName>
    <ZipCode>82100</ZipCode>
    <CityName>קריית גת</CityName>
    <FullName>עומרי אלירז</FullName>
    <IsPublicationProhibited>false</IsPublicationProhibited>
  </dt_LegalEntityDetails>
  <dt_LegalEntityDetails>
    <PartyID>1</PartyID>
    <PartyTypeID>4</PartyTypeID>
    <DecisionID>0</DecisionID>
    <IsPublicationProhibited>false</IsPublicationProhibited>
  </dt_LegalEntityDetails>
  <dt_LegalEntityDetails>
    <AddressDesc>מוש יד נתן</AddressDesc>
    <PartyID>1</PartyID>
    <PartyTypeID>1</PartyTypeID>
    <DecisionID>0</DecisionID>
    <StreetName>מושב יד נתן </StreetName>
    <ZipCode>1111</ZipCode>
    <FullName>רן תימור</FullName>
    <IsPublicationProhibited>false</IsPublicationProhibited>
  </dt_LegalEntityDetails>
  <dt_LegalEntityDetails>
    <PartyID>2</PartyID>
    <PartyTypeID>1</PartyTypeID>
    <DecisionID>0</DecisionID>
    <StreetName>ק.גת שד' לכיש 17</StreetName>
    <CityName>קריית גת</CityName>
    <FullName>מלכה פרץ</FullName>
    <IsPublicationProhibited>false</IsPublicationProhibited>
  </dt_LegalEntityDetails>
  <dt_LegalEntityDetails>
    <PartyID>1</PartyID>
    <PartyTypeID>1</PartyTypeID>
    <DecisionID>0</DecisionID>
    <FullName>שלומית תימור</FullName>
    <Email>benzih3@bezeqint.net</Email>
    <IsPublicationProhibited>false</IsPublicationProhibited>
  </dt_LegalEntityDetails>
  <dt_LegalEntityDetails>
    <PartyID>2</PartyID>
    <PartyTypeID>1</PartyTypeID>
    <DecisionID>0</DecisionID>
    <FullName>יוסף תימור ז"ל </FullName>
    <IsPublicationProhibited>false</IsPublicationProhibited>
  </dt_LegalEntityDetails>
  <dt_LegalEntityDetails>
    <Phone>03-9533333</Phone>
    <PartyID>2</PartyID>
    <PartyTypeID>1</PartyTypeID>
    <DecisionID>0</DecisionID>
    <StreetName>התקווה 4</StreetName>
    <CityName>באר שבע</CityName>
    <FullName> רשות מקרקעי ישראל - מחוז דרום</FullName>
    <IsPublicationProhibited>false</IsPublicationProhibited>
  </dt_LegalEntityDetails>
  <dt_LegalEntityDetails>
    <PartyID>2</PartyID>
    <PartyTypeID>1</PartyTypeID>
    <DecisionID>0</DecisionID>
    <FullName>נמחק נמחק</FullName>
    <IsPublicationProhibited>false</IsPublicationProhibited>
  </dt_LegalEntityDetails>
  <dt_LegalEntityDetails>
    <AddressDesc>ועד האגודה</AddressDesc>
    <PartyID>2</PartyID>
    <PartyTypeID>1</PartyTypeID>
    <DecisionID>0</DecisionID>
    <FullName>מושב אמציה </FullName>
    <IsPublicationProhibited>false</IsPublicationProhibited>
  </dt_LegalEntityDetails>
  <dt_CaseJudicalPersonActive>
    <CaseJudicalPerson>שופט אריאל ממן</CaseJudicalPerson>
  </dt_CaseJudicalPersonActive>
  <dt_Sitting>
    <PreviousMeetingDate>2022-10-30T14:30:00+02:00</PreviousMeetingDate>
    <PreviousSittingTypeID>2</PreviousSittingTypeID>
    <PreviousMeetingDisplayName>שופט אריאל ממן</PreviousMeetingDisplayName>
    <PreviousMeetingRoleName>שופט</PreviousMeetingRoleName>
    <PreviousMeetingUserTitleName>שופט</PreviousMeetingUserTitleName>
    <PreviousMeetingUserUPN>036029429@GOV.IL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23CD-811B-4A9B-A147-B6385467A862}">
  <ds:schemaRefs/>
</ds:datastoreItem>
</file>

<file path=customXml/itemProps2.xml><?xml version="1.0" encoding="utf-8"?>
<ds:datastoreItem xmlns:ds="http://schemas.openxmlformats.org/officeDocument/2006/customXml" ds:itemID="{B2B72546-2285-4071-9CF6-9339FE28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4057</Words>
  <Characters>20289</Characters>
  <Application>Microsoft Office Word</Application>
  <DocSecurity>0</DocSecurity>
  <Lines>169</Lines>
  <Paragraphs>48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2023-09-26T12:39:00Z</dcterms:created>
  <dcterms:modified xsi:type="dcterms:W3CDTF">2023-09-26T12:39:00Z</dcterms:modified>
</cp:coreProperties>
</file>